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3E010E" wp14:paraId="3656F15B" wp14:textId="2CB8189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18, 2025</w:t>
      </w:r>
    </w:p>
    <w:p xmlns:wp14="http://schemas.microsoft.com/office/word/2010/wordml" w:rsidP="7A3E010E" wp14:paraId="3BB6A142" wp14:textId="72FE1D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3E010E" wp14:paraId="7BB43CD0" wp14:textId="7B10F0A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18, 2025</w:t>
      </w:r>
    </w:p>
    <w:p xmlns:wp14="http://schemas.microsoft.com/office/word/2010/wordml" w:rsidP="7A3E010E" wp14:paraId="6FB7A947" wp14:textId="128B576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3E010E" wp14:paraId="24F7C5D2" wp14:textId="535AE84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3E010E" w:rsidR="0C467D9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A3E010E" wp14:paraId="12B29C5E" wp14:textId="7DADB4C5">
      <w:pPr>
        <w:spacing w:before="0" w:beforeAutospacing="off" w:after="0" w:afterAutospacing="off"/>
      </w:pP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कितनी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समझने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बातें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होती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A3E010E" w:rsidR="024B56D8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A3E010E" wp14:paraId="33D657C4" wp14:textId="06AAE12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A3E010E" wp14:paraId="54EDF908" wp14:textId="53800C0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3E010E" w:rsidR="0C467D9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A3E010E" w:rsidR="0C467D9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A3E010E" wp14:paraId="2D9BE063" wp14:textId="7BFEDF88">
      <w:pPr>
        <w:spacing w:before="0" w:beforeAutospacing="off" w:after="0" w:afterAutospacing="off"/>
      </w:pPr>
      <w:r w:rsidRPr="7A3E010E" w:rsidR="1C56F7A9">
        <w:rPr>
          <w:rFonts w:ascii="Arial" w:hAnsi="Arial" w:eastAsia="Arial" w:cs="Arial"/>
          <w:noProof w:val="0"/>
          <w:sz w:val="24"/>
          <w:szCs w:val="24"/>
          <w:lang w:val="fr-FR"/>
        </w:rPr>
        <w:t>yah bhī kitanī samajhne kī bātẽ hotī haĩ.</w:t>
      </w:r>
    </w:p>
    <w:p xmlns:wp14="http://schemas.microsoft.com/office/word/2010/wordml" w:rsidP="7A3E010E" wp14:paraId="4D801426" wp14:textId="78562F4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A3E010E" wp14:paraId="04545815" wp14:textId="76F4910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3E010E" w:rsidR="0C467D9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A3E010E" wp14:paraId="1AA35D81" wp14:textId="73BF21A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3E010E" w:rsidR="054BC51D">
        <w:rPr>
          <w:rFonts w:ascii="Arial" w:hAnsi="Arial" w:eastAsia="Arial" w:cs="Arial"/>
          <w:noProof w:val="0"/>
          <w:sz w:val="24"/>
          <w:szCs w:val="24"/>
          <w:lang w:val="fr-FR"/>
        </w:rPr>
        <w:t>“This too has so many things to understand.”</w:t>
      </w:r>
      <w:r>
        <w:br/>
      </w:r>
      <w:r w:rsidRPr="7A3E010E" w:rsidR="054BC51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or: “There are also so many points here to grasp.”</w:t>
      </w:r>
    </w:p>
    <w:p xmlns:wp14="http://schemas.microsoft.com/office/word/2010/wordml" w:rsidP="7A3E010E" wp14:paraId="100FD33D" wp14:textId="0DDF2EA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7A3E010E" wp14:paraId="54C2836C" wp14:textId="2384E2D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A3E010E" wp14:paraId="4D945A37" wp14:textId="17E1103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>: this</w:t>
      </w:r>
    </w:p>
    <w:p xmlns:wp14="http://schemas.microsoft.com/office/word/2010/wordml" w:rsidP="7A3E010E" wp14:paraId="2125F14F" wp14:textId="122D9F0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>: also, too</w:t>
      </w:r>
    </w:p>
    <w:p xmlns:wp14="http://schemas.microsoft.com/office/word/2010/wordml" w:rsidP="7A3E010E" wp14:paraId="56C550C5" wp14:textId="5C83398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कितनी (kitanī)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>: how many, so many</w:t>
      </w:r>
    </w:p>
    <w:p xmlns:wp14="http://schemas.microsoft.com/office/word/2010/wordml" w:rsidP="7A3E010E" wp14:paraId="394A1D67" wp14:textId="0D4E81E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समझने की (samajhne kī)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>: to understand, things meant for understanding</w:t>
      </w:r>
    </w:p>
    <w:p xmlns:wp14="http://schemas.microsoft.com/office/word/2010/wordml" w:rsidP="7A3E010E" wp14:paraId="25B53BDB" wp14:textId="358A8129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(samajhnā)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>: to understand</w:t>
      </w:r>
    </w:p>
    <w:p xmlns:wp14="http://schemas.microsoft.com/office/word/2010/wordml" w:rsidP="7A3E010E" wp14:paraId="5BD0AF3F" wp14:textId="209AE93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construction </w:t>
      </w: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-ne kī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>: expresses “things to + verb”</w:t>
      </w:r>
    </w:p>
    <w:p xmlns:wp14="http://schemas.microsoft.com/office/word/2010/wordml" w:rsidP="7A3E010E" wp14:paraId="0064EEF1" wp14:textId="1A27F94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बातें (bātẽ)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things, matters, points (plural of </w:t>
      </w: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bāt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7A3E010E" wp14:paraId="396C1A60" wp14:textId="63BA885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1A1F8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हैं (hotī haĩ)</w:t>
      </w:r>
      <w:r w:rsidRPr="7A3E010E" w:rsidR="31A1F8BD">
        <w:rPr>
          <w:rFonts w:ascii="Aptos" w:hAnsi="Aptos" w:eastAsia="Aptos" w:cs="Aptos"/>
          <w:noProof w:val="0"/>
          <w:sz w:val="24"/>
          <w:szCs w:val="24"/>
          <w:lang w:val="fr-FR"/>
        </w:rPr>
        <w:t>: exist, are (habitual, plural)</w:t>
      </w:r>
    </w:p>
    <w:p xmlns:wp14="http://schemas.microsoft.com/office/word/2010/wordml" w:rsidP="7A3E010E" wp14:paraId="3CA08E46" wp14:textId="02656D4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A3E010E" wp14:paraId="21BADE90" wp14:textId="770EDF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3E010E" w:rsidR="0C467D9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⚙️Grammar</w:t>
      </w:r>
    </w:p>
    <w:p xmlns:wp14="http://schemas.microsoft.com/office/word/2010/wordml" w:rsidP="7A3E010E" wp14:paraId="6C085D8D" wp14:textId="025E597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6B94A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कितनी बातें (kitanī bātẽ)</w:t>
      </w:r>
      <w:r w:rsidRPr="7A3E010E" w:rsidR="36B94A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 “how many things” → idiomatic: “so many points.”</w:t>
      </w:r>
    </w:p>
    <w:p xmlns:wp14="http://schemas.microsoft.com/office/word/2010/wordml" w:rsidP="7A3E010E" wp14:paraId="5AE9D8EB" wp14:textId="5D54CA8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6B94A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समझने की बातें</w:t>
      </w:r>
      <w:r w:rsidRPr="7A3E010E" w:rsidR="36B94A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common Hindi structure: “things to [verb],” here: “things to understand.”</w:t>
      </w:r>
    </w:p>
    <w:p xmlns:wp14="http://schemas.microsoft.com/office/word/2010/wordml" w:rsidP="7A3E010E" wp14:paraId="29AC561F" wp14:textId="2F664F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6B94A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हैं</w:t>
      </w:r>
      <w:r w:rsidRPr="7A3E010E" w:rsidR="36B94A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habitual form, showing a general truth: “there are, there exist.”</w:t>
      </w:r>
    </w:p>
    <w:p xmlns:wp14="http://schemas.microsoft.com/office/word/2010/wordml" w:rsidP="7A3E010E" wp14:paraId="186753CB" wp14:textId="3D61926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3E010E" w:rsidR="36B94A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7A3E010E" w:rsidR="36B94A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adds the sense of inclusion: “this too / this also.”</w:t>
      </w:r>
    </w:p>
    <w:p xmlns:wp14="http://schemas.microsoft.com/office/word/2010/wordml" wp14:paraId="2A12DD78" wp14:textId="4D65F8B4"/>
    <w:p xmlns:wp14="http://schemas.microsoft.com/office/word/2010/wordml" w:rsidP="7A3E010E" wp14:paraId="2E87557C" wp14:textId="2BA45E1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3E010E" wp14:paraId="5B7D4ECA" wp14:textId="6EFF565D">
      <w:pPr>
        <w:pStyle w:val="Heading2"/>
        <w:keepNext w:val="1"/>
        <w:keepLines w:val="1"/>
        <w:rPr>
          <w:noProof w:val="0"/>
          <w:lang w:val="fr-FR"/>
        </w:rPr>
      </w:pPr>
      <w:r w:rsidRPr="7A3E010E" w:rsidR="19578DDC">
        <w:rPr>
          <w:noProof w:val="0"/>
          <w:lang w:val="fr-FR"/>
        </w:rPr>
        <w:t xml:space="preserve">✨ </w:t>
      </w:r>
      <w:r w:rsidRPr="7A3E010E" w:rsidR="19578DDC">
        <w:rPr>
          <w:noProof w:val="0"/>
          <w:lang w:val="fr-FR"/>
        </w:rPr>
        <w:t>Deeper</w:t>
      </w:r>
      <w:r w:rsidRPr="7A3E010E" w:rsidR="19578DDC">
        <w:rPr>
          <w:noProof w:val="0"/>
          <w:lang w:val="fr-FR"/>
        </w:rPr>
        <w:t xml:space="preserve"> </w:t>
      </w:r>
      <w:r w:rsidRPr="7A3E010E" w:rsidR="19578DDC">
        <w:rPr>
          <w:noProof w:val="0"/>
          <w:lang w:val="fr-FR"/>
        </w:rPr>
        <w:t>Understanding</w:t>
      </w:r>
    </w:p>
    <w:p xmlns:wp14="http://schemas.microsoft.com/office/word/2010/wordml" w:rsidP="7A3E010E" wp14:paraId="7028BE3D" wp14:textId="6841EA55">
      <w:pPr>
        <w:keepNext w:val="1"/>
        <w:keepLines w:val="1"/>
      </w:pPr>
      <w:r w:rsidRPr="7A3E010E" w:rsidR="06AF1F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sentence underlines that a subject or situation </w:t>
      </w:r>
      <w:r w:rsidRPr="7A3E010E" w:rsidR="06AF1F63">
        <w:rPr>
          <w:rFonts w:ascii="Aptos" w:hAnsi="Aptos" w:eastAsia="Aptos" w:cs="Aptos"/>
          <w:noProof w:val="0"/>
          <w:sz w:val="24"/>
          <w:szCs w:val="24"/>
          <w:lang w:val="en-US"/>
        </w:rPr>
        <w:t>isn’t</w:t>
      </w:r>
      <w:r w:rsidRPr="7A3E010E" w:rsidR="06AF1F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simple — it has </w:t>
      </w:r>
      <w:r w:rsidRPr="7A3E010E" w:rsidR="06AF1F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many aspects worth understanding</w:t>
      </w:r>
      <w:r w:rsidRPr="7A3E010E" w:rsidR="06AF1F63">
        <w:rPr>
          <w:rFonts w:ascii="Aptos" w:hAnsi="Aptos" w:eastAsia="Aptos" w:cs="Aptos"/>
          <w:noProof w:val="0"/>
          <w:sz w:val="24"/>
          <w:szCs w:val="24"/>
          <w:lang w:val="en-US"/>
        </w:rPr>
        <w:t>. It reflects a typical Indian way of pointing out depth and layers: not just one fact, but many points to reflect upon.</w:t>
      </w:r>
    </w:p>
    <w:p xmlns:wp14="http://schemas.microsoft.com/office/word/2010/wordml" w:rsidP="7A3E010E" wp14:paraId="0B6EBCAC" wp14:textId="07E6E912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A3E010E" wp14:paraId="5706DED4" wp14:textId="5379C66D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3E010E" w:rsidR="0C467D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A3E010E" wp14:paraId="07BCCDF7" wp14:textId="41B6AC7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3E010E" wp14:paraId="28D9BB71" wp14:textId="59B213E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4FEF6D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62aa6d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ee901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7444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5f6d15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fb05e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A8B269"/>
    <w:rsid w:val="024B56D8"/>
    <w:rsid w:val="054BC51D"/>
    <w:rsid w:val="06AF1F63"/>
    <w:rsid w:val="0C467D91"/>
    <w:rsid w:val="19578DDC"/>
    <w:rsid w:val="1B46825D"/>
    <w:rsid w:val="1C56F7A9"/>
    <w:rsid w:val="27A8B269"/>
    <w:rsid w:val="31A1F8BD"/>
    <w:rsid w:val="36B94A52"/>
    <w:rsid w:val="399B3AAC"/>
    <w:rsid w:val="4873A87D"/>
    <w:rsid w:val="4A022FC1"/>
    <w:rsid w:val="570680F1"/>
    <w:rsid w:val="6783F0E3"/>
    <w:rsid w:val="7A3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8B269"/>
  <w15:chartTrackingRefBased/>
  <w15:docId w15:val="{CA08AC1B-9FCD-42CB-A7AB-AE786D54D8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A3E01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3E010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A3E010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53383dce8974c2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2025-09-18T08:19:11.4713204Z</dcterms:created>
  <dcterms:modified xsi:type="dcterms:W3CDTF">2025-09-18T08:36:08.7894046Z</dcterms:modified>
  <dc:creator>Jacques VUILLAUME</dc:creator>
  <lastModifiedBy>Jacques VUILLAUME</lastModifiedBy>
</coreProperties>
</file>