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B7C6289" wp14:paraId="181C4C8D" wp14:textId="6466B11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B7C6289" w:rsidR="4A63C5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6 </w:t>
      </w:r>
      <w:r w:rsidRPr="6B7C6289" w:rsidR="4A63C5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6B7C6289" w:rsidR="4A63C5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B7C6289" wp14:paraId="71C11BEF" wp14:textId="3E8C221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7C6289" wp14:paraId="5AD37D56" wp14:textId="73D23B1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7C6289" w:rsidR="4A63C5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6 </w:t>
      </w:r>
      <w:r w:rsidRPr="6B7C6289" w:rsidR="4A63C5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6B7C6289" w:rsidR="4A63C5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B7C6289" wp14:paraId="4FE2B0B4" wp14:textId="5808D85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7C6289" wp14:paraId="141D78AD" wp14:textId="156BD48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7C6289" w:rsidR="4A63C5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B7C6289" wp14:paraId="364D589B" wp14:textId="24F252B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>रोटी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>टुकड़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>मिल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>सकती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6B7C6289" w:rsidR="557F52E6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B7C6289" wp14:paraId="3F2F17A7" wp14:textId="25666C3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6B7C6289" wp14:paraId="3C16C5A0" wp14:textId="5BE0DC2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7C6289" w:rsidR="4A63C5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6B7C6289" wp14:paraId="1E896E42" wp14:textId="239017FC">
      <w:pPr>
        <w:pStyle w:val="Normal"/>
        <w:spacing w:before="0" w:beforeAutospacing="off" w:after="0" w:afterAutospacing="off"/>
      </w:pPr>
      <w:r w:rsidRPr="6B7C6289" w:rsidR="64B48445">
        <w:rPr>
          <w:rFonts w:ascii="Aptos" w:hAnsi="Aptos" w:eastAsia="Aptos" w:cs="Aptos"/>
          <w:noProof w:val="0"/>
          <w:sz w:val="24"/>
          <w:szCs w:val="24"/>
          <w:lang w:val="fr-FR"/>
        </w:rPr>
        <w:t>roṭī ṭukaṛ to mil saktī hai nā.</w:t>
      </w:r>
    </w:p>
    <w:p xmlns:wp14="http://schemas.microsoft.com/office/word/2010/wordml" w:rsidP="6B7C6289" wp14:paraId="700E8DBC" wp14:textId="17E18F9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7C6289" wp14:paraId="7240611B" wp14:textId="4218E4C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7C6289" w:rsidR="4A63C5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B7C6289" wp14:paraId="41AB4A05" wp14:textId="5105AC3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7C6289" w:rsidR="378ADF88">
        <w:rPr>
          <w:rFonts w:ascii="Arial" w:hAnsi="Arial" w:eastAsia="Arial" w:cs="Arial"/>
          <w:noProof w:val="0"/>
          <w:sz w:val="24"/>
          <w:szCs w:val="24"/>
          <w:lang w:val="en-US"/>
        </w:rPr>
        <w:t>You can always find a piece of bread, can’t you?</w:t>
      </w:r>
      <w:r>
        <w:br/>
      </w:r>
      <w:r w:rsidRPr="6B7C6289" w:rsidR="378ADF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Or more freely: </w:t>
      </w:r>
      <w:r w:rsidRPr="6B7C6289" w:rsidR="378ADF8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You’ll</w:t>
      </w:r>
      <w:r w:rsidRPr="6B7C6289" w:rsidR="378ADF8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surely get something to eat, won’t you?</w:t>
      </w:r>
    </w:p>
    <w:p xmlns:wp14="http://schemas.microsoft.com/office/word/2010/wordml" w:rsidP="6B7C6289" wp14:paraId="71C0D084" wp14:textId="308AACC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B7C6289" wp14:paraId="68A7F79C" wp14:textId="3AE78872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7C6289" w:rsidR="4A63C5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B7C6289" w:rsidR="4A63C5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Ind w:w="-1230" w:type="dxa"/>
        <w:tblLayout w:type="fixed"/>
        <w:tblLook w:val="06A0" w:firstRow="1" w:lastRow="0" w:firstColumn="1" w:lastColumn="0" w:noHBand="1" w:noVBand="1"/>
      </w:tblPr>
      <w:tblGrid>
        <w:gridCol w:w="1570"/>
        <w:gridCol w:w="2072"/>
        <w:gridCol w:w="2081"/>
        <w:gridCol w:w="4652"/>
      </w:tblGrid>
      <w:tr w:rsidR="6B7C6289" w:rsidTr="6B7C6289" w14:paraId="30A2C123">
        <w:trPr>
          <w:trHeight w:val="300"/>
        </w:trPr>
        <w:tc>
          <w:tcPr>
            <w:tcW w:w="1570" w:type="dxa"/>
            <w:tcMar/>
            <w:vAlign w:val="center"/>
          </w:tcPr>
          <w:p w:rsidR="6B7C6289" w:rsidP="6B7C6289" w:rsidRDefault="6B7C6289" w14:paraId="07DBF084" w14:textId="4773E06C">
            <w:pPr>
              <w:spacing w:before="0" w:beforeAutospacing="off" w:after="0" w:afterAutospacing="off"/>
              <w:jc w:val="center"/>
            </w:pPr>
            <w:r w:rsidRPr="6B7C6289" w:rsidR="6B7C6289">
              <w:rPr>
                <w:b w:val="1"/>
                <w:bCs w:val="1"/>
              </w:rPr>
              <w:t>Word</w:t>
            </w:r>
          </w:p>
        </w:tc>
        <w:tc>
          <w:tcPr>
            <w:tcW w:w="2072" w:type="dxa"/>
            <w:tcMar/>
            <w:vAlign w:val="center"/>
          </w:tcPr>
          <w:p w:rsidR="6B7C6289" w:rsidP="6B7C6289" w:rsidRDefault="6B7C6289" w14:paraId="2F61357E" w14:textId="625DC53F">
            <w:pPr>
              <w:spacing w:before="0" w:beforeAutospacing="off" w:after="0" w:afterAutospacing="off"/>
              <w:jc w:val="center"/>
            </w:pPr>
            <w:r w:rsidRPr="6B7C6289" w:rsidR="6B7C6289">
              <w:rPr>
                <w:b w:val="1"/>
                <w:bCs w:val="1"/>
              </w:rPr>
              <w:t>Transliteration</w:t>
            </w:r>
          </w:p>
        </w:tc>
        <w:tc>
          <w:tcPr>
            <w:tcW w:w="2081" w:type="dxa"/>
            <w:tcMar/>
            <w:vAlign w:val="center"/>
          </w:tcPr>
          <w:p w:rsidR="6B7C6289" w:rsidP="6B7C6289" w:rsidRDefault="6B7C6289" w14:paraId="6B23D202" w14:textId="0455DE13">
            <w:pPr>
              <w:spacing w:before="0" w:beforeAutospacing="off" w:after="0" w:afterAutospacing="off"/>
              <w:jc w:val="center"/>
            </w:pPr>
            <w:r w:rsidRPr="6B7C6289" w:rsidR="6B7C6289">
              <w:rPr>
                <w:b w:val="1"/>
                <w:bCs w:val="1"/>
              </w:rPr>
              <w:t>Literal meaning</w:t>
            </w:r>
          </w:p>
        </w:tc>
        <w:tc>
          <w:tcPr>
            <w:tcW w:w="4652" w:type="dxa"/>
            <w:tcMar/>
            <w:vAlign w:val="center"/>
          </w:tcPr>
          <w:p w:rsidR="6B7C6289" w:rsidP="6B7C6289" w:rsidRDefault="6B7C6289" w14:paraId="2CBD626E" w14:textId="25FD68E1">
            <w:pPr>
              <w:spacing w:before="0" w:beforeAutospacing="off" w:after="0" w:afterAutospacing="off"/>
              <w:jc w:val="center"/>
            </w:pPr>
            <w:r w:rsidRPr="6B7C6289" w:rsidR="6B7C6289">
              <w:rPr>
                <w:b w:val="1"/>
                <w:bCs w:val="1"/>
              </w:rPr>
              <w:t>Explanation</w:t>
            </w:r>
          </w:p>
        </w:tc>
      </w:tr>
      <w:tr w:rsidR="6B7C6289" w:rsidTr="6B7C6289" w14:paraId="527E5844">
        <w:trPr>
          <w:trHeight w:val="300"/>
        </w:trPr>
        <w:tc>
          <w:tcPr>
            <w:tcW w:w="1570" w:type="dxa"/>
            <w:tcMar/>
            <w:vAlign w:val="center"/>
          </w:tcPr>
          <w:p w:rsidR="6B7C6289" w:rsidP="6B7C6289" w:rsidRDefault="6B7C6289" w14:paraId="753804E3" w14:textId="4FFD2436">
            <w:pPr>
              <w:spacing w:before="0" w:beforeAutospacing="off" w:after="0" w:afterAutospacing="off"/>
            </w:pPr>
            <w:r w:rsidR="6B7C6289">
              <w:rPr/>
              <w:t>रोटी</w:t>
            </w:r>
          </w:p>
        </w:tc>
        <w:tc>
          <w:tcPr>
            <w:tcW w:w="2072" w:type="dxa"/>
            <w:tcMar/>
            <w:vAlign w:val="center"/>
          </w:tcPr>
          <w:p w:rsidR="6B7C6289" w:rsidP="6B7C6289" w:rsidRDefault="6B7C6289" w14:paraId="7CF5294E" w14:textId="01D6C228">
            <w:pPr>
              <w:spacing w:before="0" w:beforeAutospacing="off" w:after="0" w:afterAutospacing="off"/>
            </w:pPr>
            <w:r w:rsidR="6B7C6289">
              <w:rPr/>
              <w:t>roṭī</w:t>
            </w:r>
          </w:p>
        </w:tc>
        <w:tc>
          <w:tcPr>
            <w:tcW w:w="2081" w:type="dxa"/>
            <w:tcMar/>
            <w:vAlign w:val="center"/>
          </w:tcPr>
          <w:p w:rsidR="6B7C6289" w:rsidP="6B7C6289" w:rsidRDefault="6B7C6289" w14:paraId="0AC399B0" w14:textId="567A5B4F">
            <w:pPr>
              <w:spacing w:before="0" w:beforeAutospacing="off" w:after="0" w:afterAutospacing="off"/>
            </w:pPr>
            <w:r w:rsidR="6B7C6289">
              <w:rPr/>
              <w:t>bread, flatbread</w:t>
            </w:r>
          </w:p>
        </w:tc>
        <w:tc>
          <w:tcPr>
            <w:tcW w:w="4652" w:type="dxa"/>
            <w:tcMar/>
            <w:vAlign w:val="center"/>
          </w:tcPr>
          <w:p w:rsidR="6B7C6289" w:rsidP="6B7C6289" w:rsidRDefault="6B7C6289" w14:paraId="23C780E4" w14:textId="23C8F134">
            <w:pPr>
              <w:spacing w:before="0" w:beforeAutospacing="off" w:after="0" w:afterAutospacing="off"/>
            </w:pPr>
            <w:r w:rsidR="6B7C6289">
              <w:rPr/>
              <w:t>Symbol of simple food, basic sustenance.</w:t>
            </w:r>
          </w:p>
        </w:tc>
      </w:tr>
      <w:tr w:rsidR="6B7C6289" w:rsidTr="6B7C6289" w14:paraId="4B2D9854">
        <w:trPr>
          <w:trHeight w:val="300"/>
        </w:trPr>
        <w:tc>
          <w:tcPr>
            <w:tcW w:w="1570" w:type="dxa"/>
            <w:tcMar/>
            <w:vAlign w:val="center"/>
          </w:tcPr>
          <w:p w:rsidR="6B7C6289" w:rsidP="6B7C6289" w:rsidRDefault="6B7C6289" w14:paraId="3009B38D" w14:textId="64322650">
            <w:pPr>
              <w:spacing w:before="0" w:beforeAutospacing="off" w:after="0" w:afterAutospacing="off"/>
            </w:pPr>
            <w:r w:rsidR="6B7C6289">
              <w:rPr/>
              <w:t>टुकड़</w:t>
            </w:r>
          </w:p>
        </w:tc>
        <w:tc>
          <w:tcPr>
            <w:tcW w:w="2072" w:type="dxa"/>
            <w:tcMar/>
            <w:vAlign w:val="center"/>
          </w:tcPr>
          <w:p w:rsidR="6B7C6289" w:rsidP="6B7C6289" w:rsidRDefault="6B7C6289" w14:paraId="17E28809" w14:textId="2AE63678">
            <w:pPr>
              <w:spacing w:before="0" w:beforeAutospacing="off" w:after="0" w:afterAutospacing="off"/>
            </w:pPr>
            <w:r w:rsidR="6B7C6289">
              <w:rPr/>
              <w:t>ṭukaṛ (ṭukṛā)</w:t>
            </w:r>
          </w:p>
        </w:tc>
        <w:tc>
          <w:tcPr>
            <w:tcW w:w="2081" w:type="dxa"/>
            <w:tcMar/>
            <w:vAlign w:val="center"/>
          </w:tcPr>
          <w:p w:rsidR="6B7C6289" w:rsidP="6B7C6289" w:rsidRDefault="6B7C6289" w14:paraId="738D6A1B" w14:textId="6C3557F3">
            <w:pPr>
              <w:spacing w:before="0" w:beforeAutospacing="off" w:after="0" w:afterAutospacing="off"/>
            </w:pPr>
            <w:r w:rsidR="6B7C6289">
              <w:rPr/>
              <w:t>piece, bit</w:t>
            </w:r>
          </w:p>
        </w:tc>
        <w:tc>
          <w:tcPr>
            <w:tcW w:w="4652" w:type="dxa"/>
            <w:tcMar/>
            <w:vAlign w:val="center"/>
          </w:tcPr>
          <w:p w:rsidR="6B7C6289" w:rsidP="6B7C6289" w:rsidRDefault="6B7C6289" w14:paraId="1ACEEB7A" w14:textId="4F2C8C7F">
            <w:pPr>
              <w:spacing w:before="0" w:beforeAutospacing="off" w:after="0" w:afterAutospacing="off"/>
            </w:pPr>
            <w:r w:rsidR="6B7C6289">
              <w:rPr/>
              <w:t>A small portion, representing the minimum needed to survive.</w:t>
            </w:r>
          </w:p>
        </w:tc>
      </w:tr>
      <w:tr w:rsidR="6B7C6289" w:rsidTr="6B7C6289" w14:paraId="4C30E0AB">
        <w:trPr>
          <w:trHeight w:val="300"/>
        </w:trPr>
        <w:tc>
          <w:tcPr>
            <w:tcW w:w="1570" w:type="dxa"/>
            <w:tcMar/>
            <w:vAlign w:val="center"/>
          </w:tcPr>
          <w:p w:rsidR="6B7C6289" w:rsidP="6B7C6289" w:rsidRDefault="6B7C6289" w14:paraId="36DF88BC" w14:textId="535D7C8A">
            <w:pPr>
              <w:spacing w:before="0" w:beforeAutospacing="off" w:after="0" w:afterAutospacing="off"/>
            </w:pPr>
            <w:r w:rsidR="6B7C6289">
              <w:rPr/>
              <w:t>तो</w:t>
            </w:r>
          </w:p>
        </w:tc>
        <w:tc>
          <w:tcPr>
            <w:tcW w:w="2072" w:type="dxa"/>
            <w:tcMar/>
            <w:vAlign w:val="center"/>
          </w:tcPr>
          <w:p w:rsidR="6B7C6289" w:rsidP="6B7C6289" w:rsidRDefault="6B7C6289" w14:paraId="28BB881F" w14:textId="4B8B1EFA">
            <w:pPr>
              <w:spacing w:before="0" w:beforeAutospacing="off" w:after="0" w:afterAutospacing="off"/>
            </w:pPr>
            <w:r w:rsidR="6B7C6289">
              <w:rPr/>
              <w:t>to</w:t>
            </w:r>
          </w:p>
        </w:tc>
        <w:tc>
          <w:tcPr>
            <w:tcW w:w="2081" w:type="dxa"/>
            <w:tcMar/>
            <w:vAlign w:val="center"/>
          </w:tcPr>
          <w:p w:rsidR="6B7C6289" w:rsidP="6B7C6289" w:rsidRDefault="6B7C6289" w14:paraId="4067B1BD" w14:textId="3092DCCA">
            <w:pPr>
              <w:spacing w:before="0" w:beforeAutospacing="off" w:after="0" w:afterAutospacing="off"/>
            </w:pPr>
            <w:r w:rsidR="6B7C6289">
              <w:rPr/>
              <w:t>then / at least / as for</w:t>
            </w:r>
          </w:p>
        </w:tc>
        <w:tc>
          <w:tcPr>
            <w:tcW w:w="4652" w:type="dxa"/>
            <w:tcMar/>
            <w:vAlign w:val="center"/>
          </w:tcPr>
          <w:p w:rsidR="6B7C6289" w:rsidP="6B7C6289" w:rsidRDefault="6B7C6289" w14:paraId="732FE59F" w14:textId="329AC81A">
            <w:pPr>
              <w:spacing w:before="0" w:beforeAutospacing="off" w:after="0" w:afterAutospacing="off"/>
            </w:pPr>
            <w:r w:rsidR="6B7C6289">
              <w:rPr/>
              <w:t>Emphatic particle used to highlight or contrast.</w:t>
            </w:r>
          </w:p>
        </w:tc>
      </w:tr>
      <w:tr w:rsidR="6B7C6289" w:rsidTr="6B7C6289" w14:paraId="09A9A21E">
        <w:trPr>
          <w:trHeight w:val="300"/>
        </w:trPr>
        <w:tc>
          <w:tcPr>
            <w:tcW w:w="1570" w:type="dxa"/>
            <w:tcMar/>
            <w:vAlign w:val="center"/>
          </w:tcPr>
          <w:p w:rsidR="6B7C6289" w:rsidP="6B7C6289" w:rsidRDefault="6B7C6289" w14:paraId="4591894B" w14:textId="513CA9AB">
            <w:pPr>
              <w:spacing w:before="0" w:beforeAutospacing="off" w:after="0" w:afterAutospacing="off"/>
            </w:pPr>
            <w:r w:rsidR="6B7C6289">
              <w:rPr/>
              <w:t>मिल सकती है</w:t>
            </w:r>
          </w:p>
        </w:tc>
        <w:tc>
          <w:tcPr>
            <w:tcW w:w="2072" w:type="dxa"/>
            <w:tcMar/>
            <w:vAlign w:val="center"/>
          </w:tcPr>
          <w:p w:rsidR="6B7C6289" w:rsidP="6B7C6289" w:rsidRDefault="6B7C6289" w14:paraId="69442AC7" w14:textId="29ACAF80">
            <w:pPr>
              <w:spacing w:before="0" w:beforeAutospacing="off" w:after="0" w:afterAutospacing="off"/>
            </w:pPr>
            <w:r w:rsidR="6B7C6289">
              <w:rPr/>
              <w:t>mil saktī hai</w:t>
            </w:r>
          </w:p>
        </w:tc>
        <w:tc>
          <w:tcPr>
            <w:tcW w:w="2081" w:type="dxa"/>
            <w:tcMar/>
            <w:vAlign w:val="center"/>
          </w:tcPr>
          <w:p w:rsidR="6B7C6289" w:rsidP="6B7C6289" w:rsidRDefault="6B7C6289" w14:paraId="09DEF321" w14:textId="6C523F57">
            <w:pPr>
              <w:spacing w:before="0" w:beforeAutospacing="off" w:after="0" w:afterAutospacing="off"/>
            </w:pPr>
            <w:r w:rsidR="6B7C6289">
              <w:rPr/>
              <w:t>can be obtained / can be found</w:t>
            </w:r>
          </w:p>
        </w:tc>
        <w:tc>
          <w:tcPr>
            <w:tcW w:w="4652" w:type="dxa"/>
            <w:tcMar/>
            <w:vAlign w:val="center"/>
          </w:tcPr>
          <w:p w:rsidR="6B7C6289" w:rsidP="6B7C6289" w:rsidRDefault="6B7C6289" w14:paraId="14C809C9" w14:textId="6F29F113">
            <w:pPr>
              <w:spacing w:before="0" w:beforeAutospacing="off" w:after="0" w:afterAutospacing="off"/>
            </w:pPr>
            <w:r w:rsidR="6B7C6289">
              <w:rPr/>
              <w:t>Expression of possibility (</w:t>
            </w:r>
            <w:r w:rsidRPr="6B7C6289" w:rsidR="6B7C6289">
              <w:rPr>
                <w:i w:val="1"/>
                <w:iCs w:val="1"/>
              </w:rPr>
              <w:t>milnā</w:t>
            </w:r>
            <w:r w:rsidR="6B7C6289">
              <w:rPr/>
              <w:t xml:space="preserve"> = to receive, to get).</w:t>
            </w:r>
          </w:p>
        </w:tc>
      </w:tr>
      <w:tr w:rsidR="6B7C6289" w:rsidTr="6B7C6289" w14:paraId="123C7224">
        <w:trPr>
          <w:trHeight w:val="300"/>
        </w:trPr>
        <w:tc>
          <w:tcPr>
            <w:tcW w:w="1570" w:type="dxa"/>
            <w:tcMar/>
            <w:vAlign w:val="center"/>
          </w:tcPr>
          <w:p w:rsidR="6B7C6289" w:rsidP="6B7C6289" w:rsidRDefault="6B7C6289" w14:paraId="2068CBD5" w14:textId="7143B747">
            <w:pPr>
              <w:spacing w:before="0" w:beforeAutospacing="off" w:after="0" w:afterAutospacing="off"/>
            </w:pPr>
            <w:r w:rsidR="6B7C6289">
              <w:rPr/>
              <w:t>ना</w:t>
            </w:r>
          </w:p>
        </w:tc>
        <w:tc>
          <w:tcPr>
            <w:tcW w:w="2072" w:type="dxa"/>
            <w:tcMar/>
            <w:vAlign w:val="center"/>
          </w:tcPr>
          <w:p w:rsidR="6B7C6289" w:rsidP="6B7C6289" w:rsidRDefault="6B7C6289" w14:paraId="0384EBA3" w14:textId="426ACB8A">
            <w:pPr>
              <w:spacing w:before="0" w:beforeAutospacing="off" w:after="0" w:afterAutospacing="off"/>
            </w:pPr>
            <w:r w:rsidR="6B7C6289">
              <w:rPr/>
              <w:t>nā</w:t>
            </w:r>
          </w:p>
        </w:tc>
        <w:tc>
          <w:tcPr>
            <w:tcW w:w="2081" w:type="dxa"/>
            <w:tcMar/>
            <w:vAlign w:val="center"/>
          </w:tcPr>
          <w:p w:rsidR="6B7C6289" w:rsidP="6B7C6289" w:rsidRDefault="6B7C6289" w14:paraId="4AEEAF75" w14:textId="7AF7E213">
            <w:pPr>
              <w:spacing w:before="0" w:beforeAutospacing="off" w:after="0" w:afterAutospacing="off"/>
            </w:pPr>
            <w:r w:rsidR="6B7C6289">
              <w:rPr/>
              <w:t>isn’t it? / right?</w:t>
            </w:r>
          </w:p>
        </w:tc>
        <w:tc>
          <w:tcPr>
            <w:tcW w:w="4652" w:type="dxa"/>
            <w:tcMar/>
            <w:vAlign w:val="center"/>
          </w:tcPr>
          <w:p w:rsidR="6B7C6289" w:rsidP="6B7C6289" w:rsidRDefault="6B7C6289" w14:paraId="431A2243" w14:textId="7B1B8AF9">
            <w:pPr>
              <w:spacing w:before="0" w:beforeAutospacing="off" w:after="0" w:afterAutospacing="off"/>
            </w:pPr>
            <w:r w:rsidR="6B7C6289">
              <w:rPr/>
              <w:t>Soft tag question, seeking agreement or reassurance.</w:t>
            </w:r>
          </w:p>
        </w:tc>
      </w:tr>
    </w:tbl>
    <w:p xmlns:wp14="http://schemas.microsoft.com/office/word/2010/wordml" w:rsidP="6B7C6289" wp14:paraId="7BE72AFD" wp14:textId="30E3D7E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B7C6289" wp14:paraId="5EFE3E4D" wp14:textId="6B46D08D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7C6289" w:rsidR="4A63C5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6B7C6289" w:rsidR="4A63C5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6B7C6289" wp14:paraId="27B7A2AC" wp14:textId="358C29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7C6289" w:rsidR="0C3228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Expression of possibility:</w:t>
      </w:r>
      <w:r>
        <w:br/>
      </w: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7C6289" w:rsidR="0C3228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mil saktī hai</w:t>
      </w: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can be found.”</w:t>
      </w:r>
    </w:p>
    <w:p xmlns:wp14="http://schemas.microsoft.com/office/word/2010/wordml" w:rsidP="6B7C6289" wp14:paraId="4AF2242B" wp14:textId="3E21E9E6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7C6289" w:rsidR="0C3228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milnā</w:t>
      </w: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receive, to find.”</w:t>
      </w:r>
    </w:p>
    <w:p xmlns:wp14="http://schemas.microsoft.com/office/word/2010/wordml" w:rsidP="6B7C6289" wp14:paraId="5464AE72" wp14:textId="197CDE53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7C6289" w:rsidR="0C3228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sakanā</w:t>
      </w: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be able to.”</w:t>
      </w:r>
      <w:r>
        <w:br/>
      </w: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Together, they create a gentle statement of realistic possibility:</w:t>
      </w:r>
      <w:r>
        <w:br/>
      </w: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“It’s possible to find (something to eat).”</w:t>
      </w:r>
    </w:p>
    <w:p xmlns:wp14="http://schemas.microsoft.com/office/word/2010/wordml" w:rsidP="6B7C6289" wp14:paraId="5578EC50" wp14:textId="2B47C14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B7C6289" w:rsidR="0C3228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Emphatic particle तो (to):</w:t>
      </w:r>
    </w:p>
    <w:p xmlns:wp14="http://schemas.microsoft.com/office/word/2010/wordml" w:rsidP="6B7C6289" wp14:paraId="2E752D1B" wp14:textId="5C26D95F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>Used to emphasize or contrast: “at least,” “after all.”</w:t>
      </w:r>
    </w:p>
    <w:p xmlns:wp14="http://schemas.microsoft.com/office/word/2010/wordml" w:rsidP="6B7C6289" wp14:paraId="6B952247" wp14:textId="1688559D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>Here it stresses simplicity:</w:t>
      </w:r>
      <w:r>
        <w:br/>
      </w: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“At least a piece of bread — that can surely be found.”</w:t>
      </w:r>
    </w:p>
    <w:p xmlns:wp14="http://schemas.microsoft.com/office/word/2010/wordml" w:rsidP="6B7C6289" wp14:paraId="1FBA3D38" wp14:textId="2B7E9DB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B7C6289" w:rsidR="0C3228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Soft tag particle ना (nā):</w:t>
      </w:r>
    </w:p>
    <w:p xmlns:wp14="http://schemas.microsoft.com/office/word/2010/wordml" w:rsidP="6B7C6289" wp14:paraId="4562AA39" wp14:textId="0E41AA70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>Adds warmth, a conversational tone, like “right?” or “isn’t it?”</w:t>
      </w:r>
    </w:p>
    <w:p xmlns:wp14="http://schemas.microsoft.com/office/word/2010/wordml" w:rsidP="6B7C6289" wp14:paraId="17B249AC" wp14:textId="24A109DF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7C6289" w:rsidR="0C322831">
        <w:rPr>
          <w:rFonts w:ascii="Aptos" w:hAnsi="Aptos" w:eastAsia="Aptos" w:cs="Aptos"/>
          <w:noProof w:val="0"/>
          <w:sz w:val="24"/>
          <w:szCs w:val="24"/>
          <w:lang w:val="fr-FR"/>
        </w:rPr>
        <w:t>The speaker is gently inviting agreement.</w:t>
      </w:r>
    </w:p>
    <w:p xmlns:wp14="http://schemas.microsoft.com/office/word/2010/wordml" w:rsidP="6B7C6289" wp14:paraId="3F71CDFB" wp14:textId="39F627C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B7C6289" wp14:paraId="2C261E8A" wp14:textId="28FA73E4">
      <w:pPr>
        <w:pStyle w:val="Heading2"/>
        <w:keepNext w:val="1"/>
        <w:keepLines w:val="1"/>
        <w:rPr>
          <w:noProof w:val="0"/>
          <w:lang w:val="fr-FR"/>
        </w:rPr>
      </w:pPr>
      <w:r w:rsidRPr="6B7C6289" w:rsidR="4A63C557">
        <w:rPr>
          <w:noProof w:val="0"/>
          <w:lang w:val="fr-FR"/>
        </w:rPr>
        <w:t xml:space="preserve">✨ </w:t>
      </w:r>
      <w:r w:rsidRPr="6B7C6289" w:rsidR="240CCC43">
        <w:rPr>
          <w:noProof w:val="0"/>
          <w:lang w:val="fr-FR"/>
        </w:rPr>
        <w:t>Overall</w:t>
      </w:r>
      <w:r w:rsidRPr="6B7C6289" w:rsidR="240CCC43">
        <w:rPr>
          <w:noProof w:val="0"/>
          <w:lang w:val="fr-FR"/>
        </w:rPr>
        <w:t xml:space="preserve"> meaning and context</w:t>
      </w:r>
    </w:p>
    <w:p xmlns:wp14="http://schemas.microsoft.com/office/word/2010/wordml" w:rsidP="6B7C6289" wp14:paraId="7124C0EB" wp14:textId="4608AF01">
      <w:pPr>
        <w:spacing w:before="240" w:beforeAutospacing="off" w:after="240" w:afterAutospacing="off"/>
      </w:pPr>
      <w:r w:rsidRPr="6B7C6289" w:rsidR="240CCC43">
        <w:rPr>
          <w:rFonts w:ascii="Aptos" w:hAnsi="Aptos" w:eastAsia="Aptos" w:cs="Aptos"/>
          <w:noProof w:val="0"/>
          <w:sz w:val="24"/>
          <w:szCs w:val="24"/>
          <w:lang w:val="fr-FR"/>
        </w:rPr>
        <w:t>Context:</w:t>
      </w:r>
    </w:p>
    <w:p xmlns:wp14="http://schemas.microsoft.com/office/word/2010/wordml" w:rsidP="6B7C6289" wp14:paraId="6F9B4D73" wp14:textId="1D5FD560">
      <w:pPr>
        <w:spacing w:before="240" w:beforeAutospacing="off" w:after="240" w:afterAutospacing="off"/>
      </w:pPr>
      <w:r w:rsidRPr="6B7C6289" w:rsidR="240CCC43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पवित्र बनो ।</w:t>
      </w:r>
      <w:r>
        <w:br/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इसमें कोई विघ्न डालता है तो परवाह नहीं करनी चाहिए ।</w:t>
      </w:r>
      <w:r>
        <w:br/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रोटी टुकड़ तो मिल सकती है ना ।</w:t>
      </w:r>
    </w:p>
    <w:p xmlns:wp14="http://schemas.microsoft.com/office/word/2010/wordml" w:rsidP="6B7C6289" wp14:paraId="2BED7AFD" wp14:textId="33BD655D">
      <w:pPr>
        <w:spacing w:before="240" w:beforeAutospacing="off" w:after="240" w:afterAutospacing="off"/>
      </w:pPr>
      <w:r w:rsidRPr="6B7C6289" w:rsidR="240CCC43">
        <w:rPr>
          <w:rFonts w:ascii="Aptos" w:hAnsi="Aptos" w:eastAsia="Aptos" w:cs="Aptos"/>
          <w:noProof w:val="0"/>
          <w:sz w:val="24"/>
          <w:szCs w:val="24"/>
          <w:lang w:val="fr-FR"/>
        </w:rPr>
        <w:t>→ “The Father says: Become pure.</w:t>
      </w:r>
      <w:r>
        <w:br/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If obstacles come, don’t worry about them.</w:t>
      </w:r>
      <w:r>
        <w:br/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You’ll always find something to eat, won’t you?”</w:t>
      </w:r>
    </w:p>
    <w:p xmlns:wp14="http://schemas.microsoft.com/office/word/2010/wordml" w:rsidP="6B7C6289" wp14:paraId="0E84E3A6" wp14:textId="47EF0C0B">
      <w:pPr>
        <w:spacing w:before="240" w:beforeAutospacing="off" w:after="240" w:afterAutospacing="off"/>
      </w:pP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Deeper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meaning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  <w:r>
        <w:br/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When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you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walk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on the spiritual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path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the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path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purity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don’t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fear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material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loss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hardship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Even if life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becomes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simple, 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basic 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sustenance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will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always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available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phrase “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रोटी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टुकड़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” (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a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piece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bread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)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symbolizes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trust in divine care and the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sufficiency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the 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essentials</w:t>
      </w:r>
      <w:r w:rsidRPr="6B7C6289" w:rsidR="240CCC4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B7C6289" wp14:paraId="637BC856" wp14:textId="077B042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B7C6289" wp14:paraId="49F699EB" wp14:textId="3F2641E1">
      <w:pPr>
        <w:pStyle w:val="Heading2"/>
        <w:keepNext w:val="1"/>
        <w:keepLines w:val="1"/>
        <w:rPr>
          <w:noProof w:val="0"/>
          <w:lang w:val="fr-FR"/>
        </w:rPr>
      </w:pPr>
      <w:r w:rsidRPr="6B7C6289" w:rsidR="7A1367F3">
        <w:rPr>
          <w:noProof w:val="0"/>
          <w:lang w:val="fr-FR"/>
        </w:rPr>
        <w:t xml:space="preserve">✨ Spiritual </w:t>
      </w:r>
      <w:r w:rsidRPr="6B7C6289" w:rsidR="7A1367F3">
        <w:rPr>
          <w:noProof w:val="0"/>
          <w:lang w:val="fr-FR"/>
        </w:rPr>
        <w:t>interpretation</w:t>
      </w:r>
      <w:r w:rsidRPr="6B7C6289" w:rsidR="7A1367F3">
        <w:rPr>
          <w:noProof w:val="0"/>
          <w:lang w:val="fr-FR"/>
        </w:rPr>
        <w:t xml:space="preserve"> (Brahma </w:t>
      </w:r>
      <w:r w:rsidRPr="6B7C6289" w:rsidR="7A1367F3">
        <w:rPr>
          <w:noProof w:val="0"/>
          <w:lang w:val="fr-FR"/>
        </w:rPr>
        <w:t>Kumaris</w:t>
      </w:r>
      <w:r w:rsidRPr="6B7C6289" w:rsidR="7A1367F3">
        <w:rPr>
          <w:noProof w:val="0"/>
          <w:lang w:val="fr-FR"/>
        </w:rPr>
        <w:t xml:space="preserve"> </w:t>
      </w:r>
      <w:r w:rsidRPr="6B7C6289" w:rsidR="7A1367F3">
        <w:rPr>
          <w:noProof w:val="0"/>
          <w:lang w:val="fr-FR"/>
        </w:rPr>
        <w:t>view</w:t>
      </w:r>
      <w:r w:rsidRPr="6B7C6289" w:rsidR="7A1367F3">
        <w:rPr>
          <w:noProof w:val="0"/>
          <w:lang w:val="fr-FR"/>
        </w:rPr>
        <w:t>)</w:t>
      </w:r>
    </w:p>
    <w:p xmlns:wp14="http://schemas.microsoft.com/office/word/2010/wordml" w:rsidP="6B7C6289" wp14:paraId="3A5AFC3C" wp14:textId="6C273B4E">
      <w:pPr>
        <w:pStyle w:val="Normal"/>
        <w:keepNext w:val="1"/>
        <w:keepLines w:val="1"/>
      </w:pPr>
      <w:r w:rsidRPr="6B7C6289" w:rsidR="7A1367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For the BKs, this reflects </w:t>
      </w:r>
      <w:r w:rsidRPr="6B7C6289" w:rsidR="7A136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faith in the Drama and in God’s protection</w:t>
      </w:r>
      <w:r w:rsidRPr="6B7C6289" w:rsidR="7A1367F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6B7C6289" w:rsidR="7A1367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If you </w:t>
      </w:r>
      <w:r w:rsidRPr="6B7C6289" w:rsidR="7A1367F3">
        <w:rPr>
          <w:rFonts w:ascii="Aptos" w:hAnsi="Aptos" w:eastAsia="Aptos" w:cs="Aptos"/>
          <w:noProof w:val="0"/>
          <w:sz w:val="24"/>
          <w:szCs w:val="24"/>
          <w:lang w:val="en-US"/>
        </w:rPr>
        <w:t>remain</w:t>
      </w:r>
      <w:r w:rsidRPr="6B7C6289" w:rsidR="7A1367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pure and follow divine directions, you will never truly lack what you need.</w:t>
      </w:r>
      <w:r>
        <w:br/>
      </w:r>
      <w:r w:rsidRPr="6B7C6289" w:rsidR="7A1367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Physical comfort may reduce, but spiritual wealth increases.</w:t>
      </w:r>
      <w:r>
        <w:br/>
      </w:r>
      <w:r w:rsidRPr="6B7C6289" w:rsidR="7A1367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6B7C6289" w:rsidR="7A1367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roṭī</w:t>
      </w:r>
      <w:r w:rsidRPr="6B7C6289" w:rsidR="7A1367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(bread) stands for the assurance that </w:t>
      </w:r>
      <w:r w:rsidRPr="6B7C6289" w:rsidR="7A1367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life provides what’s necessary</w:t>
      </w:r>
      <w:r w:rsidRPr="6B7C6289" w:rsidR="7A1367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when one’s heart is aligned with the truth.</w:t>
      </w:r>
    </w:p>
    <w:p xmlns:wp14="http://schemas.microsoft.com/office/word/2010/wordml" w:rsidP="6B7C6289" wp14:paraId="58224B34" wp14:textId="2A89B6F6">
      <w:pPr>
        <w:pStyle w:val="Normal"/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B7C6289" wp14:paraId="4417DEBE" wp14:textId="43513312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7C6289" w:rsidR="4A63C5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p14:paraId="3BFEFB25" wp14:textId="43FCFBC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33546c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3c6ea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78a9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E49DE2"/>
    <w:rsid w:val="07C6E952"/>
    <w:rsid w:val="0C322831"/>
    <w:rsid w:val="14023C3D"/>
    <w:rsid w:val="15DE5D5A"/>
    <w:rsid w:val="240CCC43"/>
    <w:rsid w:val="28D5EDFB"/>
    <w:rsid w:val="378ADF88"/>
    <w:rsid w:val="3FE49DE2"/>
    <w:rsid w:val="419EE2D0"/>
    <w:rsid w:val="4A63C557"/>
    <w:rsid w:val="5556CA1E"/>
    <w:rsid w:val="557F52E6"/>
    <w:rsid w:val="5B4BE287"/>
    <w:rsid w:val="5D4E42AD"/>
    <w:rsid w:val="640B1EE1"/>
    <w:rsid w:val="640B1EE1"/>
    <w:rsid w:val="64B48445"/>
    <w:rsid w:val="66CC2106"/>
    <w:rsid w:val="68FEAA85"/>
    <w:rsid w:val="68FEAA85"/>
    <w:rsid w:val="6B7C6289"/>
    <w:rsid w:val="7A13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1F09A"/>
  <w15:chartTrackingRefBased/>
  <w15:docId w15:val="{4355F2A6-4C9B-49F1-B0FF-AC178F710F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B7C628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B7C628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B7C628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B7C628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4d6733f77ec484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2025-10-06T07:26:36.2610466Z</dcterms:created>
  <dcterms:modified xsi:type="dcterms:W3CDTF">2025-10-06T18:06:15.6541619Z</dcterms:modified>
  <dc:creator>Jacques VUILLAUME</dc:creator>
  <lastModifiedBy>Jacques VUILLAUME</lastModifiedBy>
</coreProperties>
</file>