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76BFC84" wp14:paraId="388E98FF" wp14:textId="0C0CAC01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76BFC84" w:rsidR="0760E4C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20 </w:t>
      </w:r>
      <w:r w:rsidRPr="176BFC84" w:rsidR="0760E4C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October</w:t>
      </w:r>
      <w:r w:rsidRPr="176BFC84" w:rsidR="0760E4C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176BFC84" wp14:paraId="1065E6F8" wp14:textId="1C074F9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76BFC84" wp14:paraId="06557D43" wp14:textId="4E8D1D1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76BFC84" w:rsidR="0760E4C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20 </w:t>
      </w:r>
      <w:r w:rsidRPr="176BFC84" w:rsidR="0760E4C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October</w:t>
      </w:r>
      <w:r w:rsidRPr="176BFC84" w:rsidR="0760E4C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176BFC84" wp14:paraId="1361E2ED" wp14:textId="5D4EC07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76BFC84" wp14:paraId="6D10EE0F" wp14:textId="6063051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76BFC84" w:rsidR="0760E4C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76BFC84" wp14:paraId="1672E504" wp14:textId="0F516E08">
      <w:pPr>
        <w:pStyle w:val="Normal"/>
        <w:spacing w:before="0" w:beforeAutospacing="off" w:after="0" w:afterAutospacing="off"/>
      </w:pPr>
      <w:r w:rsidRPr="176BFC84" w:rsidR="2B031A67">
        <w:rPr>
          <w:rFonts w:ascii="Arial" w:hAnsi="Arial" w:eastAsia="Arial" w:cs="Arial"/>
          <w:noProof w:val="0"/>
          <w:sz w:val="24"/>
          <w:szCs w:val="24"/>
          <w:lang w:val="fr-FR"/>
        </w:rPr>
        <w:t>भक्ति</w:t>
      </w:r>
      <w:r w:rsidRPr="176BFC84" w:rsidR="2B031A6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6BFC84" w:rsidR="2B031A67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176BFC84" w:rsidR="2B031A6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6BFC84" w:rsidR="2B031A67">
        <w:rPr>
          <w:rFonts w:ascii="Arial" w:hAnsi="Arial" w:eastAsia="Arial" w:cs="Arial"/>
          <w:noProof w:val="0"/>
          <w:sz w:val="24"/>
          <w:szCs w:val="24"/>
          <w:lang w:val="fr-FR"/>
        </w:rPr>
        <w:t>पहले</w:t>
      </w:r>
      <w:r w:rsidRPr="176BFC84" w:rsidR="2B031A6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6BFC84" w:rsidR="2B031A67">
        <w:rPr>
          <w:rFonts w:ascii="Arial" w:hAnsi="Arial" w:eastAsia="Arial" w:cs="Arial"/>
          <w:noProof w:val="0"/>
          <w:sz w:val="24"/>
          <w:szCs w:val="24"/>
          <w:lang w:val="fr-FR"/>
        </w:rPr>
        <w:t>अव्यभिचारी</w:t>
      </w:r>
      <w:r w:rsidRPr="176BFC84" w:rsidR="2B031A6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6BFC84" w:rsidR="2B031A67">
        <w:rPr>
          <w:rFonts w:ascii="Arial" w:hAnsi="Arial" w:eastAsia="Arial" w:cs="Arial"/>
          <w:noProof w:val="0"/>
          <w:sz w:val="24"/>
          <w:szCs w:val="24"/>
          <w:lang w:val="fr-FR"/>
        </w:rPr>
        <w:t>फिर</w:t>
      </w:r>
      <w:r w:rsidRPr="176BFC84" w:rsidR="2B031A6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6BFC84" w:rsidR="2B031A67">
        <w:rPr>
          <w:rFonts w:ascii="Arial" w:hAnsi="Arial" w:eastAsia="Arial" w:cs="Arial"/>
          <w:noProof w:val="0"/>
          <w:sz w:val="24"/>
          <w:szCs w:val="24"/>
          <w:lang w:val="fr-FR"/>
        </w:rPr>
        <w:t>व्यभिचारी</w:t>
      </w:r>
      <w:r w:rsidRPr="176BFC84" w:rsidR="2B031A67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76BFC84" wp14:paraId="718ACD41" wp14:textId="052DD9B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76BFC84" wp14:paraId="2F6241E0" wp14:textId="78A5442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76BFC84" w:rsidR="0760E4C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176BFC84" w:rsidR="0760E4C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176BFC84" wp14:paraId="702383C3" wp14:textId="7758A94E">
      <w:pPr>
        <w:pStyle w:val="Normal"/>
        <w:spacing w:before="0" w:beforeAutospacing="off" w:after="0" w:afterAutospacing="off"/>
      </w:pPr>
      <w:r w:rsidRPr="176BFC84" w:rsidR="13A3DEF8">
        <w:rPr>
          <w:rFonts w:ascii="Arial" w:hAnsi="Arial" w:eastAsia="Arial" w:cs="Arial"/>
          <w:noProof w:val="0"/>
          <w:sz w:val="24"/>
          <w:szCs w:val="24"/>
          <w:lang w:val="fr-FR"/>
        </w:rPr>
        <w:t>bhakti</w:t>
      </w:r>
      <w:r w:rsidRPr="176BFC84" w:rsidR="13A3DEF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6BFC84" w:rsidR="13A3DEF8">
        <w:rPr>
          <w:rFonts w:ascii="Arial" w:hAnsi="Arial" w:eastAsia="Arial" w:cs="Arial"/>
          <w:noProof w:val="0"/>
          <w:sz w:val="24"/>
          <w:szCs w:val="24"/>
          <w:lang w:val="fr-FR"/>
        </w:rPr>
        <w:t>bhī</w:t>
      </w:r>
      <w:r w:rsidRPr="176BFC84" w:rsidR="13A3DEF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6BFC84" w:rsidR="13A3DEF8">
        <w:rPr>
          <w:rFonts w:ascii="Arial" w:hAnsi="Arial" w:eastAsia="Arial" w:cs="Arial"/>
          <w:noProof w:val="0"/>
          <w:sz w:val="24"/>
          <w:szCs w:val="24"/>
          <w:lang w:val="fr-FR"/>
        </w:rPr>
        <w:t>pahale</w:t>
      </w:r>
      <w:r w:rsidRPr="176BFC84" w:rsidR="13A3DEF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6BFC84" w:rsidR="13A3DEF8">
        <w:rPr>
          <w:rFonts w:ascii="Arial" w:hAnsi="Arial" w:eastAsia="Arial" w:cs="Arial"/>
          <w:noProof w:val="0"/>
          <w:sz w:val="24"/>
          <w:szCs w:val="24"/>
          <w:lang w:val="fr-FR"/>
        </w:rPr>
        <w:t>avyabhicārī</w:t>
      </w:r>
      <w:r w:rsidRPr="176BFC84" w:rsidR="13A3DEF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6BFC84" w:rsidR="13A3DEF8">
        <w:rPr>
          <w:rFonts w:ascii="Arial" w:hAnsi="Arial" w:eastAsia="Arial" w:cs="Arial"/>
          <w:noProof w:val="0"/>
          <w:sz w:val="24"/>
          <w:szCs w:val="24"/>
          <w:lang w:val="fr-FR"/>
        </w:rPr>
        <w:t>phir</w:t>
      </w:r>
      <w:r w:rsidRPr="176BFC84" w:rsidR="13A3DEF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76BFC84" w:rsidR="13A3DEF8">
        <w:rPr>
          <w:rFonts w:ascii="Arial" w:hAnsi="Arial" w:eastAsia="Arial" w:cs="Arial"/>
          <w:noProof w:val="0"/>
          <w:sz w:val="24"/>
          <w:szCs w:val="24"/>
          <w:lang w:val="fr-FR"/>
        </w:rPr>
        <w:t>vyabhicārī</w:t>
      </w:r>
      <w:r w:rsidRPr="176BFC84" w:rsidR="13A3DEF8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176BFC84" wp14:paraId="7F59FF62" wp14:textId="108FB55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76BFC84" wp14:paraId="5BAEB6D5" wp14:textId="581B66AB">
      <w:p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76BFC84" w:rsidR="0760E4C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💬 Translation </w:t>
      </w:r>
    </w:p>
    <w:p xmlns:wp14="http://schemas.microsoft.com/office/word/2010/wordml" w:rsidP="176BFC84" wp14:paraId="1400B9EF" wp14:textId="78DF3DBD">
      <w:pPr>
        <w:pStyle w:val="Normal"/>
        <w:spacing w:after="0" w:afterAutospacing="off"/>
      </w:pPr>
      <w:r w:rsidRPr="176BFC84" w:rsidR="3FE203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Even </w:t>
      </w:r>
      <w:r w:rsidRPr="176BFC84" w:rsidR="3FE2030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devotion</w:t>
      </w:r>
      <w:r w:rsidRPr="176BFC84" w:rsidR="3FE203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(bhakti) was first </w:t>
      </w:r>
      <w:r w:rsidRPr="176BFC84" w:rsidR="3FE2030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pure and exclusive</w:t>
      </w:r>
      <w:r w:rsidRPr="176BFC84" w:rsidR="3FE2030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and later it became </w:t>
      </w:r>
      <w:r w:rsidRPr="176BFC84" w:rsidR="3FE2030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fr-FR"/>
        </w:rPr>
        <w:t>mixed and adulterated</w:t>
      </w:r>
      <w:r w:rsidRPr="176BFC84" w:rsidR="3FE20307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176BFC84" wp14:paraId="1B17207A" wp14:textId="64BDD72B">
      <w:pPr>
        <w:pStyle w:val="Normal"/>
        <w:spacing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76BFC84" wp14:paraId="3C984FDF" wp14:textId="33BEE3B7">
      <w:pPr>
        <w:pStyle w:val="Heading2"/>
        <w:keepNext w:val="1"/>
        <w:keepLines w:val="1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76BFC84" w:rsidR="0760E4C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674"/>
        <w:gridCol w:w="1950"/>
        <w:gridCol w:w="5391"/>
      </w:tblGrid>
      <w:tr w:rsidR="176BFC84" w:rsidTr="176BFC84" w14:paraId="6446BFDE">
        <w:trPr>
          <w:trHeight w:val="300"/>
        </w:trPr>
        <w:tc>
          <w:tcPr>
            <w:tcW w:w="1674" w:type="dxa"/>
            <w:tcMar/>
            <w:vAlign w:val="center"/>
          </w:tcPr>
          <w:p w:rsidR="176BFC84" w:rsidP="176BFC84" w:rsidRDefault="176BFC84" w14:paraId="3C3A9EBE" w14:textId="70547442">
            <w:pPr>
              <w:bidi w:val="0"/>
              <w:spacing w:before="0" w:beforeAutospacing="off" w:after="0" w:afterAutospacing="off"/>
              <w:jc w:val="center"/>
            </w:pPr>
            <w:r w:rsidRPr="176BFC84" w:rsidR="176BFC84">
              <w:rPr>
                <w:b w:val="1"/>
                <w:bCs w:val="1"/>
              </w:rPr>
              <w:t>Word</w:t>
            </w:r>
          </w:p>
        </w:tc>
        <w:tc>
          <w:tcPr>
            <w:tcW w:w="1950" w:type="dxa"/>
            <w:tcMar/>
            <w:vAlign w:val="center"/>
          </w:tcPr>
          <w:p w:rsidR="176BFC84" w:rsidP="176BFC84" w:rsidRDefault="176BFC84" w14:paraId="14681F8D" w14:textId="628E5B24">
            <w:pPr>
              <w:bidi w:val="0"/>
              <w:spacing w:before="0" w:beforeAutospacing="off" w:after="0" w:afterAutospacing="off"/>
              <w:jc w:val="center"/>
            </w:pPr>
            <w:r w:rsidRPr="176BFC84" w:rsidR="176BFC84">
              <w:rPr>
                <w:b w:val="1"/>
                <w:bCs w:val="1"/>
              </w:rPr>
              <w:t>Literal Meaning</w:t>
            </w:r>
          </w:p>
        </w:tc>
        <w:tc>
          <w:tcPr>
            <w:tcW w:w="5391" w:type="dxa"/>
            <w:tcMar/>
            <w:vAlign w:val="center"/>
          </w:tcPr>
          <w:p w:rsidR="176BFC84" w:rsidP="176BFC84" w:rsidRDefault="176BFC84" w14:paraId="2F859763" w14:textId="2F0B9B0D">
            <w:pPr>
              <w:bidi w:val="0"/>
              <w:spacing w:before="0" w:beforeAutospacing="off" w:after="0" w:afterAutospacing="off"/>
              <w:jc w:val="center"/>
            </w:pPr>
            <w:r w:rsidRPr="176BFC84" w:rsidR="176BFC84">
              <w:rPr>
                <w:b w:val="1"/>
                <w:bCs w:val="1"/>
              </w:rPr>
              <w:t>Explanation</w:t>
            </w:r>
          </w:p>
        </w:tc>
      </w:tr>
      <w:tr w:rsidR="176BFC84" w:rsidTr="176BFC84" w14:paraId="6AA70296">
        <w:trPr>
          <w:trHeight w:val="300"/>
        </w:trPr>
        <w:tc>
          <w:tcPr>
            <w:tcW w:w="1674" w:type="dxa"/>
            <w:tcMar/>
            <w:vAlign w:val="center"/>
          </w:tcPr>
          <w:p w:rsidR="176BFC84" w:rsidP="176BFC84" w:rsidRDefault="176BFC84" w14:paraId="18F6A136" w14:textId="5DDBEF81">
            <w:pPr>
              <w:bidi w:val="0"/>
              <w:spacing w:before="0" w:beforeAutospacing="off" w:after="0" w:afterAutospacing="off"/>
            </w:pPr>
            <w:r w:rsidRPr="176BFC84" w:rsidR="176BFC84">
              <w:rPr>
                <w:b w:val="1"/>
                <w:bCs w:val="1"/>
              </w:rPr>
              <w:t>भक्ति (bhakti)</w:t>
            </w:r>
          </w:p>
        </w:tc>
        <w:tc>
          <w:tcPr>
            <w:tcW w:w="1950" w:type="dxa"/>
            <w:tcMar/>
            <w:vAlign w:val="center"/>
          </w:tcPr>
          <w:p w:rsidR="176BFC84" w:rsidP="176BFC84" w:rsidRDefault="176BFC84" w14:paraId="32853E1D" w14:textId="3EC32B17">
            <w:pPr>
              <w:bidi w:val="0"/>
              <w:spacing w:before="0" w:beforeAutospacing="off" w:after="0" w:afterAutospacing="off"/>
            </w:pPr>
            <w:r w:rsidR="176BFC84">
              <w:rPr/>
              <w:t>devotion, worship</w:t>
            </w:r>
          </w:p>
        </w:tc>
        <w:tc>
          <w:tcPr>
            <w:tcW w:w="5391" w:type="dxa"/>
            <w:tcMar/>
            <w:vAlign w:val="center"/>
          </w:tcPr>
          <w:p w:rsidR="176BFC84" w:rsidP="176BFC84" w:rsidRDefault="176BFC84" w14:paraId="618ABE2A" w14:textId="28155FF1">
            <w:pPr>
              <w:bidi w:val="0"/>
              <w:spacing w:before="0" w:beforeAutospacing="off" w:after="0" w:afterAutospacing="off"/>
            </w:pPr>
            <w:r w:rsidR="176BFC84">
              <w:rPr/>
              <w:t>Loving remembrance or adoration of God.</w:t>
            </w:r>
          </w:p>
        </w:tc>
      </w:tr>
      <w:tr w:rsidR="176BFC84" w:rsidTr="176BFC84" w14:paraId="6901A2CF">
        <w:trPr>
          <w:trHeight w:val="300"/>
        </w:trPr>
        <w:tc>
          <w:tcPr>
            <w:tcW w:w="1674" w:type="dxa"/>
            <w:tcMar/>
            <w:vAlign w:val="center"/>
          </w:tcPr>
          <w:p w:rsidR="176BFC84" w:rsidP="176BFC84" w:rsidRDefault="176BFC84" w14:paraId="4C79230D" w14:textId="1A9235F4">
            <w:pPr>
              <w:bidi w:val="0"/>
              <w:spacing w:before="0" w:beforeAutospacing="off" w:after="0" w:afterAutospacing="off"/>
            </w:pPr>
            <w:r w:rsidRPr="176BFC84" w:rsidR="176BFC84">
              <w:rPr>
                <w:b w:val="1"/>
                <w:bCs w:val="1"/>
              </w:rPr>
              <w:t>भी (bhī)</w:t>
            </w:r>
          </w:p>
        </w:tc>
        <w:tc>
          <w:tcPr>
            <w:tcW w:w="1950" w:type="dxa"/>
            <w:tcMar/>
            <w:vAlign w:val="center"/>
          </w:tcPr>
          <w:p w:rsidR="176BFC84" w:rsidP="176BFC84" w:rsidRDefault="176BFC84" w14:paraId="01DFA13E" w14:textId="7CD0CCBF">
            <w:pPr>
              <w:bidi w:val="0"/>
              <w:spacing w:before="0" w:beforeAutospacing="off" w:after="0" w:afterAutospacing="off"/>
            </w:pPr>
            <w:r w:rsidR="176BFC84">
              <w:rPr/>
              <w:t>also, even</w:t>
            </w:r>
          </w:p>
        </w:tc>
        <w:tc>
          <w:tcPr>
            <w:tcW w:w="5391" w:type="dxa"/>
            <w:tcMar/>
            <w:vAlign w:val="center"/>
          </w:tcPr>
          <w:p w:rsidR="176BFC84" w:rsidP="176BFC84" w:rsidRDefault="176BFC84" w14:paraId="31F10FAA" w14:textId="1C6B4C76">
            <w:pPr>
              <w:bidi w:val="0"/>
              <w:spacing w:before="0" w:beforeAutospacing="off" w:after="0" w:afterAutospacing="off"/>
            </w:pPr>
            <w:r w:rsidR="176BFC84">
              <w:rPr/>
              <w:t>Emphasizes inclusion — “even bhakti…”</w:t>
            </w:r>
          </w:p>
        </w:tc>
      </w:tr>
      <w:tr w:rsidR="176BFC84" w:rsidTr="176BFC84" w14:paraId="097F5A16">
        <w:trPr>
          <w:trHeight w:val="300"/>
        </w:trPr>
        <w:tc>
          <w:tcPr>
            <w:tcW w:w="1674" w:type="dxa"/>
            <w:tcMar/>
            <w:vAlign w:val="center"/>
          </w:tcPr>
          <w:p w:rsidR="176BFC84" w:rsidP="176BFC84" w:rsidRDefault="176BFC84" w14:paraId="3A0BD67E" w14:textId="6F9BE5DB">
            <w:pPr>
              <w:bidi w:val="0"/>
              <w:spacing w:before="0" w:beforeAutospacing="off" w:after="0" w:afterAutospacing="off"/>
            </w:pPr>
            <w:r w:rsidRPr="176BFC84" w:rsidR="176BFC84">
              <w:rPr>
                <w:b w:val="1"/>
                <w:bCs w:val="1"/>
              </w:rPr>
              <w:t>पहले (pahale)</w:t>
            </w:r>
          </w:p>
        </w:tc>
        <w:tc>
          <w:tcPr>
            <w:tcW w:w="1950" w:type="dxa"/>
            <w:tcMar/>
            <w:vAlign w:val="center"/>
          </w:tcPr>
          <w:p w:rsidR="176BFC84" w:rsidP="176BFC84" w:rsidRDefault="176BFC84" w14:paraId="1411E6C2" w14:textId="4869164E">
            <w:pPr>
              <w:bidi w:val="0"/>
              <w:spacing w:before="0" w:beforeAutospacing="off" w:after="0" w:afterAutospacing="off"/>
            </w:pPr>
            <w:r w:rsidR="176BFC84">
              <w:rPr/>
              <w:t>first, at first</w:t>
            </w:r>
          </w:p>
        </w:tc>
        <w:tc>
          <w:tcPr>
            <w:tcW w:w="5391" w:type="dxa"/>
            <w:tcMar/>
            <w:vAlign w:val="center"/>
          </w:tcPr>
          <w:p w:rsidR="176BFC84" w:rsidP="176BFC84" w:rsidRDefault="176BFC84" w14:paraId="0B8AAFCE" w14:textId="48D5EE6A">
            <w:pPr>
              <w:bidi w:val="0"/>
              <w:spacing w:before="0" w:beforeAutospacing="off" w:after="0" w:afterAutospacing="off"/>
            </w:pPr>
            <w:r w:rsidR="176BFC84">
              <w:rPr/>
              <w:t>Indicates time sequence.</w:t>
            </w:r>
          </w:p>
        </w:tc>
      </w:tr>
      <w:tr w:rsidR="176BFC84" w:rsidTr="176BFC84" w14:paraId="6FBF791F">
        <w:trPr>
          <w:trHeight w:val="300"/>
        </w:trPr>
        <w:tc>
          <w:tcPr>
            <w:tcW w:w="1674" w:type="dxa"/>
            <w:tcMar/>
            <w:vAlign w:val="center"/>
          </w:tcPr>
          <w:p w:rsidR="176BFC84" w:rsidP="176BFC84" w:rsidRDefault="176BFC84" w14:paraId="0001A3EC" w14:textId="0F021CC7">
            <w:pPr>
              <w:bidi w:val="0"/>
              <w:spacing w:before="0" w:beforeAutospacing="off" w:after="0" w:afterAutospacing="off"/>
            </w:pPr>
            <w:r w:rsidRPr="176BFC84" w:rsidR="176BFC84">
              <w:rPr>
                <w:b w:val="1"/>
                <w:bCs w:val="1"/>
              </w:rPr>
              <w:t>अव्यभिचारी (avyabhicārī)</w:t>
            </w:r>
          </w:p>
        </w:tc>
        <w:tc>
          <w:tcPr>
            <w:tcW w:w="1950" w:type="dxa"/>
            <w:tcMar/>
            <w:vAlign w:val="center"/>
          </w:tcPr>
          <w:p w:rsidR="176BFC84" w:rsidP="176BFC84" w:rsidRDefault="176BFC84" w14:paraId="0AEBCFC4" w14:textId="26C5B6B6">
            <w:pPr>
              <w:bidi w:val="0"/>
              <w:spacing w:before="0" w:beforeAutospacing="off" w:after="0" w:afterAutospacing="off"/>
            </w:pPr>
            <w:r w:rsidR="176BFC84">
              <w:rPr/>
              <w:t>faithful, exclusive</w:t>
            </w:r>
          </w:p>
        </w:tc>
        <w:tc>
          <w:tcPr>
            <w:tcW w:w="5391" w:type="dxa"/>
            <w:tcMar/>
            <w:vAlign w:val="center"/>
          </w:tcPr>
          <w:p w:rsidR="176BFC84" w:rsidP="176BFC84" w:rsidRDefault="176BFC84" w14:paraId="4B7DD11C" w14:textId="1CE0B686">
            <w:pPr>
              <w:bidi w:val="0"/>
              <w:spacing w:before="0" w:beforeAutospacing="off" w:after="0" w:afterAutospacing="off"/>
            </w:pPr>
            <w:r w:rsidR="176BFC84">
              <w:rPr/>
              <w:t xml:space="preserve">From </w:t>
            </w:r>
            <w:r w:rsidRPr="176BFC84" w:rsidR="176BFC84">
              <w:rPr>
                <w:i w:val="1"/>
                <w:iCs w:val="1"/>
              </w:rPr>
              <w:t>a-</w:t>
            </w:r>
            <w:r w:rsidR="176BFC84">
              <w:rPr/>
              <w:t xml:space="preserve"> (not) + </w:t>
            </w:r>
            <w:r w:rsidRPr="176BFC84" w:rsidR="176BFC84">
              <w:rPr>
                <w:i w:val="1"/>
                <w:iCs w:val="1"/>
              </w:rPr>
              <w:t>vyabhicārī</w:t>
            </w:r>
            <w:r w:rsidR="176BFC84">
              <w:rPr/>
              <w:t xml:space="preserve"> (unfaithful). “Not deviating, pure.”</w:t>
            </w:r>
          </w:p>
        </w:tc>
      </w:tr>
      <w:tr w:rsidR="176BFC84" w:rsidTr="176BFC84" w14:paraId="4BE6695A">
        <w:trPr>
          <w:trHeight w:val="300"/>
        </w:trPr>
        <w:tc>
          <w:tcPr>
            <w:tcW w:w="1674" w:type="dxa"/>
            <w:tcMar/>
            <w:vAlign w:val="center"/>
          </w:tcPr>
          <w:p w:rsidR="176BFC84" w:rsidP="176BFC84" w:rsidRDefault="176BFC84" w14:paraId="204E696A" w14:textId="43916C00">
            <w:pPr>
              <w:bidi w:val="0"/>
              <w:spacing w:before="0" w:beforeAutospacing="off" w:after="0" w:afterAutospacing="off"/>
            </w:pPr>
            <w:r w:rsidRPr="176BFC84" w:rsidR="176BFC84">
              <w:rPr>
                <w:b w:val="1"/>
                <w:bCs w:val="1"/>
              </w:rPr>
              <w:t>फिर (phir)</w:t>
            </w:r>
          </w:p>
        </w:tc>
        <w:tc>
          <w:tcPr>
            <w:tcW w:w="1950" w:type="dxa"/>
            <w:tcMar/>
            <w:vAlign w:val="center"/>
          </w:tcPr>
          <w:p w:rsidR="176BFC84" w:rsidP="176BFC84" w:rsidRDefault="176BFC84" w14:paraId="5B9D042F" w14:textId="24CD0129">
            <w:pPr>
              <w:bidi w:val="0"/>
              <w:spacing w:before="0" w:beforeAutospacing="off" w:after="0" w:afterAutospacing="off"/>
            </w:pPr>
            <w:r w:rsidR="176BFC84">
              <w:rPr/>
              <w:t>then, afterwards</w:t>
            </w:r>
          </w:p>
        </w:tc>
        <w:tc>
          <w:tcPr>
            <w:tcW w:w="5391" w:type="dxa"/>
            <w:tcMar/>
            <w:vAlign w:val="center"/>
          </w:tcPr>
          <w:p w:rsidR="176BFC84" w:rsidP="176BFC84" w:rsidRDefault="176BFC84" w14:paraId="5BF0B0FB" w14:textId="701FE6C9">
            <w:pPr>
              <w:bidi w:val="0"/>
              <w:spacing w:before="0" w:beforeAutospacing="off" w:after="0" w:afterAutospacing="off"/>
            </w:pPr>
            <w:r w:rsidR="176BFC84">
              <w:rPr/>
              <w:t>Marks succession.</w:t>
            </w:r>
          </w:p>
        </w:tc>
      </w:tr>
      <w:tr w:rsidR="176BFC84" w:rsidTr="176BFC84" w14:paraId="1368D96F">
        <w:trPr>
          <w:trHeight w:val="300"/>
        </w:trPr>
        <w:tc>
          <w:tcPr>
            <w:tcW w:w="1674" w:type="dxa"/>
            <w:tcMar/>
            <w:vAlign w:val="center"/>
          </w:tcPr>
          <w:p w:rsidR="176BFC84" w:rsidP="176BFC84" w:rsidRDefault="176BFC84" w14:paraId="723ED7A0" w14:textId="6D1DE607">
            <w:pPr>
              <w:bidi w:val="0"/>
              <w:spacing w:before="0" w:beforeAutospacing="off" w:after="0" w:afterAutospacing="off"/>
            </w:pPr>
            <w:r w:rsidRPr="176BFC84" w:rsidR="176BFC84">
              <w:rPr>
                <w:b w:val="1"/>
                <w:bCs w:val="1"/>
              </w:rPr>
              <w:t>व्यभिचारी (vyabhicārī)</w:t>
            </w:r>
          </w:p>
        </w:tc>
        <w:tc>
          <w:tcPr>
            <w:tcW w:w="1950" w:type="dxa"/>
            <w:tcMar/>
            <w:vAlign w:val="center"/>
          </w:tcPr>
          <w:p w:rsidR="176BFC84" w:rsidP="176BFC84" w:rsidRDefault="176BFC84" w14:paraId="6448BE95" w14:textId="787037C7">
            <w:pPr>
              <w:bidi w:val="0"/>
              <w:spacing w:before="0" w:beforeAutospacing="off" w:after="0" w:afterAutospacing="off"/>
            </w:pPr>
            <w:r w:rsidR="176BFC84">
              <w:rPr/>
              <w:t>unfaithful, impure, adulterated</w:t>
            </w:r>
          </w:p>
        </w:tc>
        <w:tc>
          <w:tcPr>
            <w:tcW w:w="5391" w:type="dxa"/>
            <w:tcMar/>
            <w:vAlign w:val="center"/>
          </w:tcPr>
          <w:p w:rsidR="176BFC84" w:rsidP="176BFC84" w:rsidRDefault="176BFC84" w14:paraId="33A0A5C6" w14:textId="73FEA458">
            <w:pPr>
              <w:bidi w:val="0"/>
              <w:spacing w:before="0" w:beforeAutospacing="off" w:after="0" w:afterAutospacing="off"/>
            </w:pPr>
            <w:r w:rsidR="176BFC84">
              <w:rPr/>
              <w:t xml:space="preserve">From </w:t>
            </w:r>
            <w:r w:rsidRPr="176BFC84" w:rsidR="176BFC84">
              <w:rPr>
                <w:i w:val="1"/>
                <w:iCs w:val="1"/>
              </w:rPr>
              <w:t>vyabhicāra</w:t>
            </w:r>
            <w:r w:rsidR="176BFC84">
              <w:rPr/>
              <w:t xml:space="preserve"> — deviation, corruption, mixing of several objects of love or worship.</w:t>
            </w:r>
          </w:p>
        </w:tc>
      </w:tr>
    </w:tbl>
    <w:p xmlns:wp14="http://schemas.microsoft.com/office/word/2010/wordml" w:rsidP="176BFC84" wp14:paraId="310EAFCA" wp14:textId="48DDB8A8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76BFC84" wp14:paraId="3BFEFB25" wp14:textId="7035417D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76BFC84" w:rsidR="0760E4C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</w:t>
      </w:r>
      <w:r w:rsidRPr="176BFC84" w:rsidR="0760E4C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w:rsidR="3DE1955F" w:rsidP="176BFC84" w:rsidRDefault="3DE1955F" w14:paraId="717FC135" w14:textId="51294A26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6BFC84" w:rsidR="3DE1955F">
        <w:rPr>
          <w:rFonts w:ascii="Aptos" w:hAnsi="Aptos" w:eastAsia="Aptos" w:cs="Aptos"/>
          <w:noProof w:val="0"/>
          <w:sz w:val="24"/>
          <w:szCs w:val="24"/>
          <w:lang w:val="fr-FR"/>
        </w:rPr>
        <w:t>The sentence omits the verb “to be”:</w:t>
      </w:r>
      <w:r>
        <w:br/>
      </w:r>
      <w:r w:rsidRPr="176BFC84" w:rsidR="3DE195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176BFC84" w:rsidR="3DE1955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भक्ति भी पहले अव्यभिचारी [थी], फिर व्यभिचारी [हो गयी]</w:t>
      </w:r>
      <w:r>
        <w:br/>
      </w:r>
      <w:r w:rsidRPr="176BFC84" w:rsidR="3DE195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“Bhakti was first pure, then it became corrupted.”</w:t>
      </w:r>
    </w:p>
    <w:p w:rsidR="3DE1955F" w:rsidP="176BFC84" w:rsidRDefault="3DE1955F" w14:paraId="05A21F6B" w14:textId="0F580EA2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6BFC84" w:rsidR="3DE195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अव्यभिचारी</w:t>
      </w:r>
      <w:r w:rsidRPr="176BFC84" w:rsidR="3DE195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uses the privative prefix </w:t>
      </w:r>
      <w:r w:rsidRPr="176BFC84" w:rsidR="3DE1955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a-</w:t>
      </w:r>
      <w:r w:rsidRPr="176BFC84" w:rsidR="3DE195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(“not”), making it the opposite of </w:t>
      </w:r>
      <w:r w:rsidRPr="176BFC84" w:rsidR="3DE1955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vyabhicārī</w:t>
      </w:r>
      <w:r w:rsidRPr="176BFC84" w:rsidR="3DE1955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3DE1955F" w:rsidP="176BFC84" w:rsidRDefault="3DE1955F" w14:paraId="502542BD" w14:textId="52539620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6BFC84" w:rsidR="3DE195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Both adjectives describe a </w:t>
      </w:r>
      <w:r w:rsidRPr="176BFC84" w:rsidR="3DE195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progressive degeneration</w:t>
      </w:r>
      <w:r w:rsidRPr="176BFC84" w:rsidR="3DE195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over time — from unity to multiplicity.</w:t>
      </w:r>
    </w:p>
    <w:p w:rsidR="176BFC84" w:rsidRDefault="176BFC84" w14:paraId="24EA01EE" w14:textId="7DE14616"/>
    <w:p w:rsidR="3DE1955F" w:rsidP="176BFC84" w:rsidRDefault="3DE1955F" w14:paraId="13C7E0F9" w14:textId="4C6FEDFB">
      <w:pPr>
        <w:pStyle w:val="Heading2"/>
        <w:bidi w:val="0"/>
      </w:pPr>
      <w:r w:rsidRPr="176BFC84" w:rsidR="3DE1955F">
        <w:rPr>
          <w:noProof w:val="0"/>
          <w:lang w:val="fr-FR"/>
        </w:rPr>
        <w:t xml:space="preserve">🌼 Spiritual </w:t>
      </w:r>
      <w:r w:rsidRPr="176BFC84" w:rsidR="3DE1955F">
        <w:rPr>
          <w:noProof w:val="0"/>
          <w:lang w:val="fr-FR"/>
        </w:rPr>
        <w:t>Meaning</w:t>
      </w:r>
      <w:r w:rsidRPr="176BFC84" w:rsidR="3DE1955F">
        <w:rPr>
          <w:noProof w:val="0"/>
          <w:lang w:val="fr-FR"/>
        </w:rPr>
        <w:t xml:space="preserve"> (BK </w:t>
      </w:r>
      <w:r w:rsidRPr="176BFC84" w:rsidR="3DE1955F">
        <w:rPr>
          <w:noProof w:val="0"/>
          <w:lang w:val="fr-FR"/>
        </w:rPr>
        <w:t>Context</w:t>
      </w:r>
      <w:r w:rsidRPr="176BFC84" w:rsidR="3DE1955F">
        <w:rPr>
          <w:noProof w:val="0"/>
          <w:lang w:val="fr-FR"/>
        </w:rPr>
        <w:t>)</w:t>
      </w:r>
    </w:p>
    <w:p w:rsidR="3DE1955F" w:rsidP="176BFC84" w:rsidRDefault="3DE1955F" w14:paraId="2FD6BA29" w14:textId="1FB07B3C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6BFC84" w:rsidR="3DE195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Avyabhicārī bhakti</w:t>
      </w:r>
      <w:r w:rsidRPr="176BFC84" w:rsidR="3DE195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single-minded devotion directed to </w:t>
      </w:r>
      <w:r w:rsidRPr="176BFC84" w:rsidR="3DE195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one God</w:t>
      </w:r>
      <w:r w:rsidRPr="176BFC84" w:rsidR="3DE1955F">
        <w:rPr>
          <w:rFonts w:ascii="Aptos" w:hAnsi="Aptos" w:eastAsia="Aptos" w:cs="Aptos"/>
          <w:noProof w:val="0"/>
          <w:sz w:val="24"/>
          <w:szCs w:val="24"/>
          <w:lang w:val="fr-FR"/>
        </w:rPr>
        <w:t>, pure remembrance of the Supreme Father.</w:t>
      </w:r>
    </w:p>
    <w:p w:rsidR="3DE1955F" w:rsidP="176BFC84" w:rsidRDefault="3DE1955F" w14:paraId="331E2288" w14:textId="54E3BE7C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76BFC84" w:rsidR="3DE195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Vyabhicārī bhakti</w:t>
      </w:r>
      <w:r w:rsidRPr="176BFC84" w:rsidR="3DE195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mixed devotion, directed toward </w:t>
      </w:r>
      <w:r w:rsidRPr="176BFC84" w:rsidR="3DE195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many deities and forms</w:t>
      </w:r>
      <w:r w:rsidRPr="176BFC84" w:rsidR="3DE1955F">
        <w:rPr>
          <w:rFonts w:ascii="Aptos" w:hAnsi="Aptos" w:eastAsia="Aptos" w:cs="Aptos"/>
          <w:noProof w:val="0"/>
          <w:sz w:val="24"/>
          <w:szCs w:val="24"/>
          <w:lang w:val="fr-FR"/>
        </w:rPr>
        <w:t>, losing its original purity and focus.</w:t>
      </w:r>
      <w:r>
        <w:br/>
      </w:r>
      <w:r w:rsidRPr="176BFC84" w:rsidR="3DE195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This marks the transition from </w:t>
      </w:r>
      <w:r w:rsidRPr="176BFC84" w:rsidR="3DE195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true monotheistic love</w:t>
      </w:r>
      <w:r w:rsidRPr="176BFC84" w:rsidR="3DE195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</w:t>
      </w:r>
      <w:r w:rsidRPr="176BFC84" w:rsidR="3DE195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ritualistic and divided worship</w:t>
      </w:r>
      <w:r w:rsidRPr="176BFC84" w:rsidR="3DE1955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76BFC84" w:rsidRDefault="176BFC84" w14:paraId="12135784" w14:textId="180487BE"/>
    <w:p w:rsidR="3DE1955F" w:rsidP="176BFC84" w:rsidRDefault="3DE1955F" w14:paraId="77FFC4A3" w14:textId="20092B27">
      <w:pPr>
        <w:pStyle w:val="Heading2"/>
        <w:bidi w:val="0"/>
        <w:rPr>
          <w:noProof w:val="0"/>
          <w:lang w:val="fr-FR"/>
        </w:rPr>
      </w:pPr>
      <w:r w:rsidRPr="176BFC84" w:rsidR="3DE1955F">
        <w:rPr>
          <w:noProof w:val="0"/>
          <w:lang w:val="fr-FR"/>
        </w:rPr>
        <w:t xml:space="preserve">💬 </w:t>
      </w:r>
      <w:r w:rsidRPr="176BFC84" w:rsidR="3DE1955F">
        <w:rPr>
          <w:noProof w:val="0"/>
          <w:lang w:val="fr-FR"/>
        </w:rPr>
        <w:t>Interpretation</w:t>
      </w:r>
    </w:p>
    <w:p w:rsidR="3DE1955F" w:rsidP="176BFC84" w:rsidRDefault="3DE1955F" w14:paraId="5D00B3EE" w14:textId="09F6F668">
      <w:pPr>
        <w:bidi w:val="0"/>
        <w:spacing w:before="240" w:beforeAutospacing="off" w:after="240" w:afterAutospacing="off"/>
      </w:pPr>
      <w:r w:rsidRPr="176BFC84" w:rsidR="3DE1955F">
        <w:rPr>
          <w:rFonts w:ascii="Aptos" w:hAnsi="Aptos" w:eastAsia="Aptos" w:cs="Aptos"/>
          <w:noProof w:val="0"/>
          <w:sz w:val="24"/>
          <w:szCs w:val="24"/>
          <w:lang w:val="fr-FR"/>
        </w:rPr>
        <w:t>Even devotion itself began as pure, unwavering love for the One Supreme.</w:t>
      </w:r>
      <w:r>
        <w:br/>
      </w:r>
      <w:r w:rsidRPr="176BFC84" w:rsidR="3DE1955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With time, it became divided — mixed with the worship of many forms and symbols.</w:t>
      </w:r>
    </w:p>
    <w:p w:rsidR="176BFC84" w:rsidP="176BFC84" w:rsidRDefault="176BFC84" w14:paraId="18A6D543" w14:textId="6E912C75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81E2301" w:rsidP="176BFC84" w:rsidRDefault="181E2301" w14:paraId="6040CAE8" w14:textId="3A252964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76BFC84" w:rsidR="181E230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w:rsidR="176BFC84" w:rsidP="176BFC84" w:rsidRDefault="176BFC84" w14:paraId="0F0C095A" w14:textId="2421C4A5">
      <w:pPr>
        <w:pStyle w:val="Normal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10045b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b62b6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baf91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3041E04"/>
    <w:rsid w:val="04982B5D"/>
    <w:rsid w:val="0760E4CD"/>
    <w:rsid w:val="13A3DEF8"/>
    <w:rsid w:val="176BFC84"/>
    <w:rsid w:val="181E2301"/>
    <w:rsid w:val="1B674614"/>
    <w:rsid w:val="227523D8"/>
    <w:rsid w:val="263B9AFE"/>
    <w:rsid w:val="2B031A67"/>
    <w:rsid w:val="3DE1955F"/>
    <w:rsid w:val="3F29F09E"/>
    <w:rsid w:val="3FE20307"/>
    <w:rsid w:val="4DFCA8EC"/>
    <w:rsid w:val="53B4F86A"/>
    <w:rsid w:val="63041E04"/>
    <w:rsid w:val="63F09B60"/>
    <w:rsid w:val="711ECE32"/>
    <w:rsid w:val="711EC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41E04"/>
  <w15:chartTrackingRefBased/>
  <w15:docId w15:val="{F00EC0B4-576E-40C3-96DB-9A057D312E7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76BFC8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76BFC8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76BFC84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76BFC8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4e659a99d204d1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2025-10-20T06:59:38.9486028Z</dcterms:created>
  <dcterms:modified xsi:type="dcterms:W3CDTF">2025-10-20T07:07:05.1703023Z</dcterms:modified>
  <dc:creator>Jacques VUILLAUME</dc:creator>
  <lastModifiedBy>Jacques VUILLAUME</lastModifiedBy>
</coreProperties>
</file>