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0BA452" wp14:paraId="24C7F116" wp14:textId="08F6C23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0BA452" w:rsidR="11049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22 </w:t>
      </w:r>
      <w:r w:rsidRPr="5F0BA452" w:rsidR="11049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5F0BA452" w:rsidR="11049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5F0BA452" wp14:paraId="012A2512" wp14:textId="55C762B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BA452" wp14:paraId="537EB75E" wp14:textId="640D2A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0BA452" w:rsidR="11049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22 </w:t>
      </w:r>
      <w:r w:rsidRPr="5F0BA452" w:rsidR="11049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5F0BA452" w:rsidR="11049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F0BA452" wp14:paraId="6890720D" wp14:textId="3A3D72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BA452" wp14:paraId="5243855D" wp14:textId="56BFA52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0BA452" w:rsidR="11049FF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F0BA452" wp14:paraId="1A19D9B5" wp14:textId="7C0F133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रांग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उसे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रांग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कहकर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धक्का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देने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बजाए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सहारा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देकर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खड़ा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2A245F4E">
        <w:rPr>
          <w:rFonts w:ascii="Arial" w:hAnsi="Arial" w:eastAsia="Arial" w:cs="Arial"/>
          <w:noProof w:val="0"/>
          <w:sz w:val="24"/>
          <w:szCs w:val="24"/>
          <w:lang w:val="fr-FR"/>
        </w:rPr>
        <w:t>करो</w:t>
      </w:r>
      <w:r w:rsidRPr="5F0BA452" w:rsidR="2A245F4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।</w:t>
      </w:r>
    </w:p>
    <w:p xmlns:wp14="http://schemas.microsoft.com/office/word/2010/wordml" w:rsidP="5F0BA452" wp14:paraId="3F2D316A" wp14:textId="35E29C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F0BA452" wp14:paraId="4B9AEB07" wp14:textId="3361A4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0BA452" w:rsidR="11049FF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F0BA452" w:rsidR="11049FF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F0BA452" wp14:paraId="4B605602" wp14:textId="13C8ED5A">
      <w:pPr>
        <w:pStyle w:val="Normal"/>
        <w:spacing w:before="0" w:beforeAutospacing="off" w:after="0" w:afterAutospacing="off"/>
      </w:pP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koī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rāṅg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use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rāṅg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kahakar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dhakkā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dene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ke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bajāe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sahārā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dekar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khaṛā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karo</w:t>
      </w:r>
      <w:r w:rsidRPr="5F0BA452" w:rsidR="3D2FF89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F0BA452" wp14:paraId="03D610F2" wp14:textId="0F164C5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F0BA452" wp14:paraId="2D85C40B" wp14:textId="5671FDBE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0BA452" w:rsidR="11049FF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5F0BA452" wp14:paraId="6BCA3FCE" wp14:textId="6D051948">
      <w:pPr>
        <w:pStyle w:val="Normal"/>
        <w:spacing w:after="0" w:afterAutospacing="off"/>
      </w:pPr>
      <w:r w:rsidRPr="5F0BA452" w:rsidR="3CE47CD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Even if someone is wrong, </w:t>
      </w:r>
      <w:r w:rsidRPr="5F0BA452" w:rsidR="3CE47CD9">
        <w:rPr>
          <w:rFonts w:ascii="Arial" w:hAnsi="Arial" w:eastAsia="Arial" w:cs="Arial"/>
          <w:noProof w:val="0"/>
          <w:sz w:val="24"/>
          <w:szCs w:val="24"/>
          <w:lang w:val="en-US"/>
        </w:rPr>
        <w:t>don’t</w:t>
      </w:r>
      <w:r w:rsidRPr="5F0BA452" w:rsidR="3CE47CD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push them away by calling them “wrong.”</w:t>
      </w:r>
      <w:r>
        <w:br/>
      </w:r>
      <w:r w:rsidRPr="5F0BA452" w:rsidR="3CE47CD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Instead, support them and help them stand back up.</w:t>
      </w:r>
    </w:p>
    <w:p xmlns:wp14="http://schemas.microsoft.com/office/word/2010/wordml" w:rsidP="5F0BA452" wp14:paraId="0C770360" wp14:textId="3DEEF2A8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F0BA452" wp14:paraId="6A083CA3" wp14:textId="41DE937C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0BA452" w:rsidR="11049F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780" w:type="dxa"/>
        <w:tblLayout w:type="fixed"/>
        <w:tblLook w:val="06A0" w:firstRow="1" w:lastRow="0" w:firstColumn="1" w:lastColumn="0" w:noHBand="1" w:noVBand="1"/>
      </w:tblPr>
      <w:tblGrid>
        <w:gridCol w:w="2766"/>
        <w:gridCol w:w="4058"/>
        <w:gridCol w:w="4418"/>
      </w:tblGrid>
      <w:tr w:rsidR="5F0BA452" w:rsidTr="5F0BA452" w14:paraId="5C6CDA81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50F34528" w14:textId="05A552C1">
            <w:pPr>
              <w:spacing w:before="0" w:beforeAutospacing="off" w:after="0" w:afterAutospacing="off"/>
              <w:jc w:val="center"/>
            </w:pPr>
            <w:r w:rsidRPr="5F0BA452" w:rsidR="5F0BA452">
              <w:rPr>
                <w:b w:val="1"/>
                <w:bCs w:val="1"/>
              </w:rPr>
              <w:t>Word / phrase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41A39632" w14:textId="5997865A">
            <w:pPr>
              <w:spacing w:before="0" w:beforeAutospacing="off" w:after="0" w:afterAutospacing="off"/>
              <w:jc w:val="center"/>
            </w:pPr>
            <w:r w:rsidRPr="5F0BA452" w:rsidR="5F0BA452">
              <w:rPr>
                <w:b w:val="1"/>
                <w:bCs w:val="1"/>
              </w:rPr>
              <w:t>Literal meaning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486B485B" w14:textId="692AD7CC">
            <w:pPr>
              <w:spacing w:before="0" w:beforeAutospacing="off" w:after="0" w:afterAutospacing="off"/>
              <w:jc w:val="center"/>
            </w:pPr>
            <w:r w:rsidRPr="5F0BA452" w:rsidR="5F0BA452">
              <w:rPr>
                <w:b w:val="1"/>
                <w:bCs w:val="1"/>
              </w:rPr>
              <w:t>Note</w:t>
            </w:r>
          </w:p>
        </w:tc>
      </w:tr>
      <w:tr w:rsidR="5F0BA452" w:rsidTr="5F0BA452" w14:paraId="1C35E2F3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4EEFCC2A" w14:textId="6AD360CB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कोई (koī)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31F1BBBF" w14:textId="31447FBD">
            <w:pPr>
              <w:spacing w:before="0" w:beforeAutospacing="off" w:after="0" w:afterAutospacing="off"/>
            </w:pPr>
            <w:r w:rsidR="5F0BA452">
              <w:rPr/>
              <w:t>someone / anybody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54FDD7BF" w14:textId="65331489">
            <w:pPr>
              <w:spacing w:before="0" w:beforeAutospacing="off" w:after="0" w:afterAutospacing="off"/>
            </w:pPr>
            <w:r w:rsidR="5F0BA452">
              <w:rPr/>
              <w:t>indefinite pronoun</w:t>
            </w:r>
          </w:p>
        </w:tc>
      </w:tr>
      <w:tr w:rsidR="5F0BA452" w:rsidTr="5F0BA452" w14:paraId="3C0BD3F9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6132F606" w14:textId="1642DBFD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रांग (rāṅg)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76CE94F9" w14:textId="790E6471">
            <w:pPr>
              <w:spacing w:before="0" w:beforeAutospacing="off" w:after="0" w:afterAutospacing="off"/>
            </w:pPr>
            <w:r w:rsidR="5F0BA452">
              <w:rPr/>
              <w:t xml:space="preserve">from English </w:t>
            </w:r>
            <w:r w:rsidRPr="5F0BA452" w:rsidR="5F0BA452">
              <w:rPr>
                <w:i w:val="1"/>
                <w:iCs w:val="1"/>
              </w:rPr>
              <w:t>wrong</w:t>
            </w:r>
            <w:r w:rsidR="5F0BA452">
              <w:rPr/>
              <w:t xml:space="preserve"> → one who is at fault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12631751" w14:textId="5CC19941">
            <w:pPr>
              <w:spacing w:before="0" w:beforeAutospacing="off" w:after="0" w:afterAutospacing="off"/>
            </w:pPr>
            <w:r w:rsidR="5F0BA452">
              <w:rPr/>
              <w:t>colloquial borrowing from English</w:t>
            </w:r>
          </w:p>
        </w:tc>
      </w:tr>
      <w:tr w:rsidR="5F0BA452" w:rsidTr="5F0BA452" w14:paraId="213D9402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2B4D1C4F" w14:textId="001683EB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भी (bhī)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7B5DE19F" w14:textId="02693C9B">
            <w:pPr>
              <w:spacing w:before="0" w:beforeAutospacing="off" w:after="0" w:afterAutospacing="off"/>
            </w:pPr>
            <w:r w:rsidR="5F0BA452">
              <w:rPr/>
              <w:t>even / also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3694FD79" w14:textId="4118D45E">
            <w:pPr>
              <w:spacing w:before="0" w:beforeAutospacing="off" w:after="0" w:afterAutospacing="off"/>
            </w:pPr>
            <w:r w:rsidR="5F0BA452">
              <w:rPr/>
              <w:t>adds emphasis</w:t>
            </w:r>
          </w:p>
        </w:tc>
      </w:tr>
      <w:tr w:rsidR="5F0BA452" w:rsidTr="5F0BA452" w14:paraId="0CA0DF24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5BC65813" w14:textId="0AB31934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है (hai)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4416AA2F" w14:textId="6417FF04">
            <w:pPr>
              <w:spacing w:before="0" w:beforeAutospacing="off" w:after="0" w:afterAutospacing="off"/>
            </w:pPr>
            <w:r w:rsidR="5F0BA452">
              <w:rPr/>
              <w:t>is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0A0574AD" w14:textId="58778759">
            <w:pPr>
              <w:spacing w:before="0" w:beforeAutospacing="off" w:after="0" w:afterAutospacing="off"/>
            </w:pPr>
            <w:r w:rsidR="5F0BA452">
              <w:rPr/>
              <w:t>verb “to be”</w:t>
            </w:r>
          </w:p>
        </w:tc>
      </w:tr>
      <w:tr w:rsidR="5F0BA452" w:rsidTr="5F0BA452" w14:paraId="15215E72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40EE1658" w14:textId="527BA12A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तो (to)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68A6AE3D" w14:textId="6DF7593F">
            <w:pPr>
              <w:spacing w:before="0" w:beforeAutospacing="off" w:after="0" w:afterAutospacing="off"/>
            </w:pPr>
            <w:r w:rsidR="5F0BA452">
              <w:rPr/>
              <w:t>then / if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1CE2EE48" w14:textId="69F3F251">
            <w:pPr>
              <w:spacing w:before="0" w:beforeAutospacing="off" w:after="0" w:afterAutospacing="off"/>
            </w:pPr>
            <w:r w:rsidR="5F0BA452">
              <w:rPr/>
              <w:t>conditional marker</w:t>
            </w:r>
          </w:p>
        </w:tc>
      </w:tr>
      <w:tr w:rsidR="5F0BA452" w:rsidTr="5F0BA452" w14:paraId="25957678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40935387" w14:textId="6D04A414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उसे (use)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0337E1DB" w14:textId="173F4377">
            <w:pPr>
              <w:spacing w:before="0" w:beforeAutospacing="off" w:after="0" w:afterAutospacing="off"/>
            </w:pPr>
            <w:r w:rsidR="5F0BA452">
              <w:rPr/>
              <w:t>him / her / to that person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655E3992" w14:textId="4F064895">
            <w:pPr>
              <w:spacing w:before="0" w:beforeAutospacing="off" w:after="0" w:afterAutospacing="off"/>
            </w:pPr>
            <w:r w:rsidR="5F0BA452">
              <w:rPr/>
              <w:t>oblique of वह (he/she)</w:t>
            </w:r>
          </w:p>
        </w:tc>
      </w:tr>
      <w:tr w:rsidR="5F0BA452" w:rsidTr="5F0BA452" w14:paraId="06A3906D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610EA45C" w14:textId="65DA48EF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रांग कहकर (rāṅg kahakar)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373C66D1" w14:textId="68956B40">
            <w:pPr>
              <w:spacing w:before="0" w:beforeAutospacing="off" w:after="0" w:afterAutospacing="off"/>
            </w:pPr>
            <w:r w:rsidR="5F0BA452">
              <w:rPr/>
              <w:t>by saying “wrong”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4643C6F8" w14:textId="7F1F340A">
            <w:pPr>
              <w:spacing w:before="0" w:beforeAutospacing="off" w:after="0" w:afterAutospacing="off"/>
            </w:pPr>
            <w:r w:rsidRPr="5F0BA452" w:rsidR="5F0BA452">
              <w:rPr>
                <w:i w:val="1"/>
                <w:iCs w:val="1"/>
              </w:rPr>
              <w:t>kahakar</w:t>
            </w:r>
            <w:r w:rsidR="5F0BA452">
              <w:rPr/>
              <w:t xml:space="preserve"> = “by saying / after saying”</w:t>
            </w:r>
          </w:p>
        </w:tc>
      </w:tr>
      <w:tr w:rsidR="5F0BA452" w:rsidTr="5F0BA452" w14:paraId="54D49DF0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777389C1" w14:textId="08666E4C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धक्का देना (dhakkā denā)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6889AC16" w14:textId="3536760D">
            <w:pPr>
              <w:spacing w:before="0" w:beforeAutospacing="off" w:after="0" w:afterAutospacing="off"/>
            </w:pPr>
            <w:r w:rsidR="5F0BA452">
              <w:rPr/>
              <w:t>to push / to shove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110266CF" w14:textId="16B677D9">
            <w:pPr>
              <w:spacing w:before="0" w:beforeAutospacing="off" w:after="0" w:afterAutospacing="off"/>
            </w:pPr>
            <w:r w:rsidR="5F0BA452">
              <w:rPr/>
              <w:t>figurative: to reject, to exclude</w:t>
            </w:r>
          </w:p>
        </w:tc>
      </w:tr>
      <w:tr w:rsidR="5F0BA452" w:rsidTr="5F0BA452" w14:paraId="5838F614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084EECFE" w14:textId="6EDA99B5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के बजाए (ke bajāe)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7EF5DDC7" w14:textId="26AB8B81">
            <w:pPr>
              <w:spacing w:before="0" w:beforeAutospacing="off" w:after="0" w:afterAutospacing="off"/>
            </w:pPr>
            <w:r w:rsidR="5F0BA452">
              <w:rPr/>
              <w:t>instead of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3276BF66" w14:textId="7E4E1CCC">
            <w:pPr>
              <w:spacing w:before="0" w:beforeAutospacing="off" w:after="0" w:afterAutospacing="off"/>
            </w:pPr>
            <w:r w:rsidR="5F0BA452">
              <w:rPr/>
              <w:t>common phrase of contrast</w:t>
            </w:r>
          </w:p>
        </w:tc>
      </w:tr>
      <w:tr w:rsidR="5F0BA452" w:rsidTr="5F0BA452" w14:paraId="20056D5A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05A3D4B0" w14:textId="5150FCEC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सहारा देना (sahārā denā)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65D03739" w14:textId="7495145A">
            <w:pPr>
              <w:spacing w:before="0" w:beforeAutospacing="off" w:after="0" w:afterAutospacing="off"/>
            </w:pPr>
            <w:r w:rsidR="5F0BA452">
              <w:rPr/>
              <w:t>to give support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5AA1F524" w14:textId="473ADF3B">
            <w:pPr>
              <w:spacing w:before="0" w:beforeAutospacing="off" w:after="0" w:afterAutospacing="off"/>
            </w:pPr>
            <w:r w:rsidR="5F0BA452">
              <w:rPr/>
              <w:t>figurative: to help, to uplift</w:t>
            </w:r>
          </w:p>
        </w:tc>
      </w:tr>
      <w:tr w:rsidR="5F0BA452" w:rsidTr="5F0BA452" w14:paraId="273596E4">
        <w:trPr>
          <w:trHeight w:val="300"/>
        </w:trPr>
        <w:tc>
          <w:tcPr>
            <w:tcW w:w="2766" w:type="dxa"/>
            <w:tcMar/>
            <w:vAlign w:val="center"/>
          </w:tcPr>
          <w:p w:rsidR="5F0BA452" w:rsidP="5F0BA452" w:rsidRDefault="5F0BA452" w14:paraId="5018EBAC" w14:textId="08B584A3">
            <w:pPr>
              <w:spacing w:before="0" w:beforeAutospacing="off" w:after="0" w:afterAutospacing="off"/>
            </w:pPr>
            <w:r w:rsidRPr="5F0BA452" w:rsidR="5F0BA452">
              <w:rPr>
                <w:b w:val="1"/>
                <w:bCs w:val="1"/>
              </w:rPr>
              <w:t>खड़ा करो (khaṛā karo)</w:t>
            </w:r>
          </w:p>
        </w:tc>
        <w:tc>
          <w:tcPr>
            <w:tcW w:w="4058" w:type="dxa"/>
            <w:tcMar/>
            <w:vAlign w:val="center"/>
          </w:tcPr>
          <w:p w:rsidR="5F0BA452" w:rsidP="5F0BA452" w:rsidRDefault="5F0BA452" w14:paraId="1788D5D3" w14:textId="58277546">
            <w:pPr>
              <w:spacing w:before="0" w:beforeAutospacing="off" w:after="0" w:afterAutospacing="off"/>
            </w:pPr>
            <w:r w:rsidR="5F0BA452">
              <w:rPr/>
              <w:t>make (someone) stand</w:t>
            </w:r>
          </w:p>
        </w:tc>
        <w:tc>
          <w:tcPr>
            <w:tcW w:w="4418" w:type="dxa"/>
            <w:tcMar/>
            <w:vAlign w:val="center"/>
          </w:tcPr>
          <w:p w:rsidR="5F0BA452" w:rsidP="5F0BA452" w:rsidRDefault="5F0BA452" w14:paraId="7810A12B" w14:textId="3A12D123">
            <w:pPr>
              <w:spacing w:before="0" w:beforeAutospacing="off" w:after="0" w:afterAutospacing="off"/>
            </w:pPr>
            <w:r w:rsidR="5F0BA452">
              <w:rPr/>
              <w:t>causative imperative: “help them stand again”</w:t>
            </w:r>
          </w:p>
        </w:tc>
      </w:tr>
    </w:tbl>
    <w:p xmlns:wp14="http://schemas.microsoft.com/office/word/2010/wordml" wp14:paraId="3BFEFB25" wp14:textId="56FB9E18"/>
    <w:p w:rsidR="0E5618C7" w:rsidP="5F0BA452" w:rsidRDefault="0E5618C7" w14:paraId="7D09E86E" w14:textId="337503DA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BA452" w:rsidR="0E5618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3886EA8A" w:rsidP="5F0BA452" w:rsidRDefault="3886EA8A" w14:paraId="139C9E83" w14:textId="2244552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BA452" w:rsidR="3886EA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Conditional–result structure:</w:t>
      </w:r>
      <w:r>
        <w:br/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“If someone is wrong, then …” — </w:t>
      </w:r>
      <w:r w:rsidRPr="5F0BA452" w:rsidR="3886EA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koī rāṅg bhī hai to …</w:t>
      </w:r>
      <w:r>
        <w:br/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</w:t>
      </w:r>
      <w:r w:rsidRPr="5F0BA452" w:rsidR="3886EA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</w:t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(then) introduces the result clause.</w:t>
      </w:r>
    </w:p>
    <w:p w:rsidR="3886EA8A" w:rsidP="5F0BA452" w:rsidRDefault="3886EA8A" w14:paraId="353D9F61" w14:textId="488AF2B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F0BA452" w:rsidR="3886EA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Gerundive forms with -कर (-kar):</w:t>
      </w:r>
    </w:p>
    <w:p w:rsidR="3886EA8A" w:rsidP="5F0BA452" w:rsidRDefault="3886EA8A" w14:paraId="524EF3FB" w14:textId="684E7B2B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BA452" w:rsidR="3886EA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kahakar</w:t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“by saying”</w:t>
      </w:r>
    </w:p>
    <w:p w:rsidR="3886EA8A" w:rsidP="5F0BA452" w:rsidRDefault="3886EA8A" w14:paraId="3F8C3F9B" w14:textId="456D8721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BA452" w:rsidR="3886EA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dekar</w:t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“by giving”</w:t>
      </w:r>
      <w:r>
        <w:br/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These show consecutive actions: “instead of doing A, do B.”</w:t>
      </w:r>
    </w:p>
    <w:p w:rsidR="3886EA8A" w:rsidP="5F0BA452" w:rsidRDefault="3886EA8A" w14:paraId="462E880E" w14:textId="456951F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BA452" w:rsidR="3886EA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बजाए (ke bajāe)</w:t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idiomatic “instead of.”</w:t>
      </w:r>
    </w:p>
    <w:p w:rsidR="3886EA8A" w:rsidP="5F0BA452" w:rsidRDefault="3886EA8A" w14:paraId="3BD49AB7" w14:textId="5007117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BA452" w:rsidR="3886EA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Causative + imperative:</w:t>
      </w:r>
      <w:r>
        <w:br/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0BA452" w:rsidR="3886EA8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khaṛā karo</w:t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“make [them] stand up.”</w:t>
      </w:r>
      <w:r>
        <w:br/>
      </w:r>
      <w:r w:rsidRPr="5F0BA452" w:rsidR="3886EA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Metaphorically, “help them rise again,” “help them regain balance.”</w:t>
      </w:r>
    </w:p>
    <w:p w:rsidR="5F0BA452" w:rsidRDefault="5F0BA452" w14:paraId="04619E8A" w14:textId="452D7523"/>
    <w:p w:rsidR="4F392E32" w:rsidP="5F0BA452" w:rsidRDefault="4F392E32" w14:paraId="1A2BE4E5" w14:textId="7ECDDF1E">
      <w:pPr>
        <w:pStyle w:val="Heading2"/>
        <w:rPr>
          <w:noProof w:val="0"/>
          <w:lang w:val="fr-FR"/>
        </w:rPr>
      </w:pPr>
      <w:r w:rsidRPr="5F0BA452" w:rsidR="4F392E32">
        <w:rPr>
          <w:noProof w:val="0"/>
          <w:lang w:val="fr-FR"/>
        </w:rPr>
        <w:t xml:space="preserve">🌼 </w:t>
      </w:r>
      <w:r w:rsidRPr="5F0BA452" w:rsidR="4F392E32">
        <w:rPr>
          <w:noProof w:val="0"/>
          <w:lang w:val="fr-FR"/>
        </w:rPr>
        <w:t>Meaning</w:t>
      </w:r>
      <w:r w:rsidRPr="5F0BA452" w:rsidR="4F392E32">
        <w:rPr>
          <w:noProof w:val="0"/>
          <w:lang w:val="fr-FR"/>
        </w:rPr>
        <w:t xml:space="preserve"> and </w:t>
      </w:r>
      <w:r w:rsidRPr="5F0BA452" w:rsidR="4F392E32">
        <w:rPr>
          <w:noProof w:val="0"/>
          <w:lang w:val="fr-FR"/>
        </w:rPr>
        <w:t>context</w:t>
      </w:r>
    </w:p>
    <w:p w:rsidR="4F392E32" w:rsidP="5F0BA452" w:rsidRDefault="4F392E32" w14:paraId="40B7C48F" w14:textId="13C2DD10">
      <w:pPr>
        <w:spacing w:before="240" w:beforeAutospacing="off" w:after="240" w:afterAutospacing="off"/>
      </w:pP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5F0BA452" w:rsidR="4F392E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rāṅg</w:t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 native Hindi word — it’s the phonetic adaptation of </w:t>
      </w:r>
      <w:r w:rsidRPr="5F0BA452" w:rsidR="4F392E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English “wrong.”</w:t>
      </w:r>
      <w:r>
        <w:br/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colloquial Indian speech (and in BK language), it means “someone who has made a mistake” or “one in error.”</w:t>
      </w:r>
    </w:p>
    <w:p w:rsidR="4F392E32" w:rsidP="5F0BA452" w:rsidRDefault="4F392E32" w14:paraId="3D63FA78" w14:textId="4457C8B0">
      <w:pPr>
        <w:spacing w:before="240" w:beforeAutospacing="off" w:after="240" w:afterAutospacing="off"/>
      </w:pP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>So the sentence teaches a gentle moral principle:</w:t>
      </w:r>
      <w:r>
        <w:br/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Do not judge or reject someone for their mistakes.</w:t>
      </w:r>
      <w:r>
        <w:br/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Instead of labeling or pushing them down (</w:t>
      </w:r>
      <w:r w:rsidRPr="5F0BA452" w:rsidR="4F392E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dhakkā denā</w:t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offer </w:t>
      </w:r>
      <w:r w:rsidRPr="5F0BA452" w:rsidR="4F392E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sahārā</w:t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support, empathy, and strength — to help them stand again (</w:t>
      </w:r>
      <w:r w:rsidRPr="5F0BA452" w:rsidR="4F392E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khaṛā karo</w:t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5F0BA452" w:rsidRDefault="5F0BA452" w14:paraId="4B8C2A18" w14:textId="59DE2AAC"/>
    <w:p w:rsidR="4F392E32" w:rsidP="5F0BA452" w:rsidRDefault="4F392E32" w14:paraId="76E788AD" w14:textId="4EB711CD">
      <w:pPr>
        <w:pStyle w:val="Heading2"/>
        <w:rPr>
          <w:noProof w:val="0"/>
          <w:lang w:val="fr-FR"/>
        </w:rPr>
      </w:pPr>
      <w:r w:rsidRPr="5F0BA452" w:rsidR="4F392E32">
        <w:rPr>
          <w:noProof w:val="0"/>
          <w:lang w:val="fr-FR"/>
        </w:rPr>
        <w:t xml:space="preserve">✨ Spiritual / BK </w:t>
      </w:r>
      <w:r w:rsidRPr="5F0BA452" w:rsidR="4F392E32">
        <w:rPr>
          <w:noProof w:val="0"/>
          <w:lang w:val="fr-FR"/>
        </w:rPr>
        <w:t>interpretation</w:t>
      </w:r>
    </w:p>
    <w:p w:rsidR="4F392E32" w:rsidP="5F0BA452" w:rsidRDefault="4F392E32" w14:paraId="0E2DD637" w14:textId="50462428">
      <w:pPr>
        <w:spacing w:before="240" w:beforeAutospacing="off" w:after="240" w:afterAutospacing="off"/>
      </w:pP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Brahma Kumaris context, this line expresses the </w:t>
      </w:r>
      <w:r w:rsidRPr="5F0BA452" w:rsidR="4F392E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law of compassion</w:t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Every soul is on its own journey. Even if someone is </w:t>
      </w:r>
      <w:r w:rsidRPr="5F0BA452" w:rsidR="4F392E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wrong</w:t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 behaviour or sanskār), we should not reject them, but give </w:t>
      </w:r>
      <w:r w:rsidRPr="5F0BA452" w:rsidR="4F392E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sahārā</w:t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cooperation of pure vibrations, remembrance, and love — so that they can rise again on their path of effort (</w:t>
      </w:r>
      <w:r w:rsidRPr="5F0BA452" w:rsidR="4F392E3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puruṣārth</w:t>
      </w:r>
      <w:r w:rsidRPr="5F0BA452" w:rsidR="4F392E3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5F0BA452" w:rsidP="5F0BA452" w:rsidRDefault="5F0BA452" w14:paraId="69A1BFED" w14:textId="6A32E3ED">
      <w:pPr>
        <w:pStyle w:val="Normal"/>
      </w:pPr>
    </w:p>
    <w:p w:rsidR="3ED768AB" w:rsidP="5F0BA452" w:rsidRDefault="3ED768AB" w14:paraId="6607496E" w14:textId="68246C1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0BA452" w:rsidR="3ED768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5F0BA452" w:rsidP="5F0BA452" w:rsidRDefault="5F0BA452" w14:paraId="33768674" w14:textId="36908DD3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39063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7AF179"/>
    <w:rsid w:val="08FEF0F1"/>
    <w:rsid w:val="0E5618C7"/>
    <w:rsid w:val="11049FFB"/>
    <w:rsid w:val="2108DB58"/>
    <w:rsid w:val="24321E6E"/>
    <w:rsid w:val="2A245F4E"/>
    <w:rsid w:val="2E0D1688"/>
    <w:rsid w:val="3584B7C1"/>
    <w:rsid w:val="3886EA8A"/>
    <w:rsid w:val="39A72B4B"/>
    <w:rsid w:val="3CE47CD9"/>
    <w:rsid w:val="3D2FF896"/>
    <w:rsid w:val="3ED768AB"/>
    <w:rsid w:val="4BF4F7B0"/>
    <w:rsid w:val="4BF4F7B0"/>
    <w:rsid w:val="4F392E32"/>
    <w:rsid w:val="4F7AF179"/>
    <w:rsid w:val="534FF735"/>
    <w:rsid w:val="5F0BA452"/>
    <w:rsid w:val="7FBD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AF179"/>
  <w15:chartTrackingRefBased/>
  <w15:docId w15:val="{B29EB269-E43B-4154-B77A-E93C77FADC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0BA4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0BA45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0BA45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a59b84e58e455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2025-10-22T07:12:55.0521068Z</dcterms:created>
  <dcterms:modified xsi:type="dcterms:W3CDTF">2025-10-22T07:26:57.7118335Z</dcterms:modified>
  <dc:creator>Jacques VUILLAUME</dc:creator>
  <lastModifiedBy>Jacques VUILLAUME</lastModifiedBy>
</coreProperties>
</file>