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80F0BA2" wp14:paraId="5D82E6C1" wp14:textId="3563A1EA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80F0BA2" w:rsidR="560B7CA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01 November 2025</w:t>
      </w:r>
    </w:p>
    <w:p xmlns:wp14="http://schemas.microsoft.com/office/word/2010/wordml" w:rsidP="480F0BA2" wp14:paraId="7DC48E9B" wp14:textId="08B5FC6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FAD0E35" wp14:paraId="1A9529BB" wp14:noSpellErr="1" wp14:textId="308A71D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FAD0E35" w:rsidR="560B7CA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01</w:t>
      </w:r>
      <w:r w:rsidRPr="6FAD0E35" w:rsidR="1F30783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</w:t>
      </w:r>
      <w:r w:rsidRPr="6FAD0E35" w:rsidR="560B7CA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 2025</w:t>
      </w:r>
    </w:p>
    <w:p xmlns:wp14="http://schemas.microsoft.com/office/word/2010/wordml" w:rsidP="480F0BA2" wp14:paraId="3428ED31" wp14:textId="4D37ED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0F0BA2" wp14:paraId="411A6A74" wp14:textId="7D235A8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0F0BA2" w:rsidR="560B7C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80F0BA2" wp14:paraId="3A598C96" wp14:textId="76E4CA9F">
      <w:pPr>
        <w:pStyle w:val="Normal"/>
        <w:spacing w:before="0" w:beforeAutospacing="off" w:after="0" w:afterAutospacing="off"/>
      </w:pP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ब्रह्मा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वन्नी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( 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पत्नी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) 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बनना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है।</w:t>
      </w:r>
      <w:r>
        <w:br/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बाबा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खुद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– 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मेरी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वन्नी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80F0BA2" w:rsidR="37CB50D9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80F0BA2" wp14:paraId="4FB0F49C" wp14:textId="7E0F1F6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80F0BA2" wp14:paraId="5FBA2D22" wp14:textId="58F04A8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0F0BA2" w:rsidR="560B7C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480F0BA2" w:rsidR="560B7C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480F0BA2" wp14:paraId="06BC91E9" wp14:textId="0A27A506">
      <w:pPr>
        <w:pStyle w:val="Normal"/>
        <w:spacing w:before="0" w:beforeAutospacing="off" w:after="0" w:afterAutospacing="off"/>
      </w:pP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brahmā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hī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vannī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(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patnī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) 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bannā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  <w:r>
        <w:br/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bābā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khud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kahte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– 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merī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yah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vannī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480F0BA2" w:rsidR="22091098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80F0BA2" wp14:paraId="2C5629CE" wp14:textId="65EB9E6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80F0BA2" wp14:paraId="3DC538C6" wp14:textId="69CDD625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0F0BA2" w:rsidR="560B7CA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480F0BA2" wp14:paraId="0A71D927" wp14:textId="1B8524AC">
      <w:pPr>
        <w:pStyle w:val="Normal"/>
        <w:spacing w:after="0" w:afterAutospacing="off"/>
      </w:pPr>
      <w:r w:rsidRPr="480F0BA2" w:rsidR="57194BE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It is Brahma himself who </w:t>
      </w:r>
      <w:r w:rsidRPr="480F0BA2" w:rsidR="57194BE5">
        <w:rPr>
          <w:rFonts w:ascii="Arial" w:hAnsi="Arial" w:eastAsia="Arial" w:cs="Arial"/>
          <w:noProof w:val="0"/>
          <w:sz w:val="24"/>
          <w:szCs w:val="24"/>
          <w:lang w:val="en-US"/>
        </w:rPr>
        <w:t>has to</w:t>
      </w:r>
      <w:r w:rsidRPr="480F0BA2" w:rsidR="57194BE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become the </w:t>
      </w:r>
      <w:r w:rsidRPr="480F0BA2" w:rsidR="57194B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wife (</w:t>
      </w:r>
      <w:r w:rsidRPr="480F0BA2" w:rsidR="57194B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vannī</w:t>
      </w:r>
      <w:r w:rsidRPr="480F0BA2" w:rsidR="57194B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480F0BA2" w:rsidR="57194BE5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  <w:r>
        <w:br/>
      </w:r>
      <w:r w:rsidRPr="480F0BA2" w:rsidR="57194BE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Baba himself says: “This one is </w:t>
      </w:r>
      <w:r w:rsidRPr="480F0BA2" w:rsidR="57194B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my </w:t>
      </w:r>
      <w:r w:rsidRPr="480F0BA2" w:rsidR="57194BE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vannī</w:t>
      </w:r>
      <w:r w:rsidRPr="480F0BA2" w:rsidR="57194BE5">
        <w:rPr>
          <w:rFonts w:ascii="Arial" w:hAnsi="Arial" w:eastAsia="Arial" w:cs="Arial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480F0BA2" wp14:paraId="1AF9155E" wp14:textId="60039931">
      <w:pPr>
        <w:pStyle w:val="Normal"/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80F0BA2" wp14:paraId="66B3812C" wp14:textId="5E8F6882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80F0BA2" w:rsidR="560B7CA5">
        <w:rPr>
          <w:noProof w:val="0"/>
          <w:lang w:val="fr-FR"/>
        </w:rPr>
        <w:t xml:space="preserve">📚 </w:t>
      </w:r>
      <w:r w:rsidRPr="480F0BA2" w:rsidR="560B7CA5">
        <w:rPr>
          <w:noProof w:val="0"/>
          <w:lang w:val="fr-FR"/>
        </w:rPr>
        <w:t>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505"/>
        <w:gridCol w:w="7724"/>
      </w:tblGrid>
      <w:tr w:rsidR="480F0BA2" w:rsidTr="480F0BA2" w14:paraId="1698DB37">
        <w:trPr>
          <w:trHeight w:val="300"/>
        </w:trPr>
        <w:tc>
          <w:tcPr>
            <w:tcW w:w="2505" w:type="dxa"/>
            <w:tcMar/>
            <w:vAlign w:val="center"/>
          </w:tcPr>
          <w:p w:rsidR="480F0BA2" w:rsidP="480F0BA2" w:rsidRDefault="480F0BA2" w14:paraId="072AC874" w14:textId="47FFD1AE">
            <w:pPr>
              <w:spacing w:before="0" w:beforeAutospacing="off" w:after="0" w:afterAutospacing="off"/>
              <w:jc w:val="center"/>
            </w:pPr>
            <w:r w:rsidRPr="480F0BA2" w:rsidR="480F0BA2">
              <w:rPr>
                <w:b w:val="1"/>
                <w:bCs w:val="1"/>
              </w:rPr>
              <w:t>Hindi word</w:t>
            </w:r>
          </w:p>
        </w:tc>
        <w:tc>
          <w:tcPr>
            <w:tcW w:w="7724" w:type="dxa"/>
            <w:tcMar/>
            <w:vAlign w:val="center"/>
          </w:tcPr>
          <w:p w:rsidR="480F0BA2" w:rsidP="480F0BA2" w:rsidRDefault="480F0BA2" w14:paraId="443CE3EE" w14:textId="24A2347D">
            <w:pPr>
              <w:spacing w:before="0" w:beforeAutospacing="off" w:after="0" w:afterAutospacing="off"/>
              <w:jc w:val="center"/>
            </w:pPr>
            <w:r w:rsidRPr="480F0BA2" w:rsidR="480F0BA2">
              <w:rPr>
                <w:b w:val="1"/>
                <w:bCs w:val="1"/>
              </w:rPr>
              <w:t>Meaning</w:t>
            </w:r>
          </w:p>
        </w:tc>
      </w:tr>
      <w:tr w:rsidR="480F0BA2" w:rsidTr="480F0BA2" w14:paraId="0F32627A">
        <w:trPr>
          <w:trHeight w:val="300"/>
        </w:trPr>
        <w:tc>
          <w:tcPr>
            <w:tcW w:w="2505" w:type="dxa"/>
            <w:tcMar/>
            <w:vAlign w:val="center"/>
          </w:tcPr>
          <w:p w:rsidR="480F0BA2" w:rsidP="480F0BA2" w:rsidRDefault="480F0BA2" w14:paraId="37157F83" w14:textId="5931C3B0">
            <w:pPr>
              <w:spacing w:before="0" w:beforeAutospacing="off" w:after="0" w:afterAutospacing="off"/>
            </w:pPr>
            <w:r w:rsidRPr="480F0BA2" w:rsidR="480F0BA2">
              <w:rPr>
                <w:b w:val="1"/>
                <w:bCs w:val="1"/>
              </w:rPr>
              <w:t>ब्रह्मा (brahmā)</w:t>
            </w:r>
          </w:p>
        </w:tc>
        <w:tc>
          <w:tcPr>
            <w:tcW w:w="7724" w:type="dxa"/>
            <w:tcMar/>
            <w:vAlign w:val="center"/>
          </w:tcPr>
          <w:p w:rsidR="480F0BA2" w:rsidP="480F0BA2" w:rsidRDefault="480F0BA2" w14:paraId="6A987DD0" w14:textId="2E563242">
            <w:pPr>
              <w:spacing w:before="0" w:beforeAutospacing="off" w:after="0" w:afterAutospacing="off"/>
            </w:pPr>
            <w:r w:rsidR="480F0BA2">
              <w:rPr/>
              <w:t>Brahma – the first human soul through whom God (Shiv Baba) acts.</w:t>
            </w:r>
          </w:p>
        </w:tc>
      </w:tr>
      <w:tr w:rsidR="480F0BA2" w:rsidTr="480F0BA2" w14:paraId="30F3AC53">
        <w:trPr>
          <w:trHeight w:val="300"/>
        </w:trPr>
        <w:tc>
          <w:tcPr>
            <w:tcW w:w="2505" w:type="dxa"/>
            <w:tcMar/>
            <w:vAlign w:val="center"/>
          </w:tcPr>
          <w:p w:rsidR="480F0BA2" w:rsidP="480F0BA2" w:rsidRDefault="480F0BA2" w14:paraId="2215E17E" w14:textId="7AC795FD">
            <w:pPr>
              <w:spacing w:before="0" w:beforeAutospacing="off" w:after="0" w:afterAutospacing="off"/>
            </w:pPr>
            <w:r w:rsidRPr="480F0BA2" w:rsidR="480F0BA2">
              <w:rPr>
                <w:b w:val="1"/>
                <w:bCs w:val="1"/>
              </w:rPr>
              <w:t>को (ko)</w:t>
            </w:r>
          </w:p>
        </w:tc>
        <w:tc>
          <w:tcPr>
            <w:tcW w:w="7724" w:type="dxa"/>
            <w:tcMar/>
            <w:vAlign w:val="center"/>
          </w:tcPr>
          <w:p w:rsidR="480F0BA2" w:rsidP="480F0BA2" w:rsidRDefault="480F0BA2" w14:paraId="5A47E577" w14:textId="7BC42BB1">
            <w:pPr>
              <w:spacing w:before="0" w:beforeAutospacing="off" w:after="0" w:afterAutospacing="off"/>
            </w:pPr>
            <w:r w:rsidR="480F0BA2">
              <w:rPr/>
              <w:t>postposition meaning “to” (marks the indirect subject).</w:t>
            </w:r>
          </w:p>
        </w:tc>
      </w:tr>
      <w:tr w:rsidR="480F0BA2" w:rsidTr="480F0BA2" w14:paraId="273DF932">
        <w:trPr>
          <w:trHeight w:val="300"/>
        </w:trPr>
        <w:tc>
          <w:tcPr>
            <w:tcW w:w="2505" w:type="dxa"/>
            <w:tcMar/>
            <w:vAlign w:val="center"/>
          </w:tcPr>
          <w:p w:rsidR="480F0BA2" w:rsidP="480F0BA2" w:rsidRDefault="480F0BA2" w14:paraId="33097F46" w14:textId="05D962C1">
            <w:pPr>
              <w:spacing w:before="0" w:beforeAutospacing="off" w:after="0" w:afterAutospacing="off"/>
            </w:pPr>
            <w:r w:rsidRPr="480F0BA2" w:rsidR="480F0BA2">
              <w:rPr>
                <w:b w:val="1"/>
                <w:bCs w:val="1"/>
              </w:rPr>
              <w:t>ही (hī)</w:t>
            </w:r>
          </w:p>
        </w:tc>
        <w:tc>
          <w:tcPr>
            <w:tcW w:w="7724" w:type="dxa"/>
            <w:tcMar/>
            <w:vAlign w:val="center"/>
          </w:tcPr>
          <w:p w:rsidR="480F0BA2" w:rsidP="480F0BA2" w:rsidRDefault="480F0BA2" w14:paraId="5AD31BF9" w14:textId="11C70375">
            <w:pPr>
              <w:spacing w:before="0" w:beforeAutospacing="off" w:after="0" w:afterAutospacing="off"/>
            </w:pPr>
            <w:r w:rsidR="480F0BA2">
              <w:rPr/>
              <w:t>emphasis particle meaning “only” or “indeed”.</w:t>
            </w:r>
          </w:p>
        </w:tc>
      </w:tr>
      <w:tr w:rsidR="480F0BA2" w:rsidTr="480F0BA2" w14:paraId="69EA33FC">
        <w:trPr>
          <w:trHeight w:val="300"/>
        </w:trPr>
        <w:tc>
          <w:tcPr>
            <w:tcW w:w="2505" w:type="dxa"/>
            <w:tcMar/>
            <w:vAlign w:val="center"/>
          </w:tcPr>
          <w:p w:rsidR="480F0BA2" w:rsidP="480F0BA2" w:rsidRDefault="480F0BA2" w14:paraId="3AD5FDE5" w14:textId="5F6A8E55">
            <w:pPr>
              <w:spacing w:before="0" w:beforeAutospacing="off" w:after="0" w:afterAutospacing="off"/>
            </w:pPr>
            <w:r w:rsidRPr="480F0BA2" w:rsidR="480F0BA2">
              <w:rPr>
                <w:b w:val="1"/>
                <w:bCs w:val="1"/>
              </w:rPr>
              <w:t>वन्नी (vannī)</w:t>
            </w:r>
          </w:p>
        </w:tc>
        <w:tc>
          <w:tcPr>
            <w:tcW w:w="7724" w:type="dxa"/>
            <w:tcMar/>
            <w:vAlign w:val="center"/>
          </w:tcPr>
          <w:p w:rsidR="480F0BA2" w:rsidP="480F0BA2" w:rsidRDefault="480F0BA2" w14:paraId="37F01A12" w14:textId="40DA5D2F">
            <w:pPr>
              <w:spacing w:before="0" w:beforeAutospacing="off" w:after="0" w:afterAutospacing="off"/>
            </w:pPr>
            <w:r w:rsidR="480F0BA2">
              <w:rPr/>
              <w:t>dialectal term meaning “young bride” or “wife”; used in Rajasthan, Punjab, Haryana.</w:t>
            </w:r>
          </w:p>
        </w:tc>
      </w:tr>
      <w:tr w:rsidR="480F0BA2" w:rsidTr="480F0BA2" w14:paraId="6B50014B">
        <w:trPr>
          <w:trHeight w:val="300"/>
        </w:trPr>
        <w:tc>
          <w:tcPr>
            <w:tcW w:w="2505" w:type="dxa"/>
            <w:tcMar/>
            <w:vAlign w:val="center"/>
          </w:tcPr>
          <w:p w:rsidR="480F0BA2" w:rsidP="480F0BA2" w:rsidRDefault="480F0BA2" w14:paraId="16624D92" w14:textId="5BBF159D">
            <w:pPr>
              <w:spacing w:before="0" w:beforeAutospacing="off" w:after="0" w:afterAutospacing="off"/>
            </w:pPr>
            <w:r w:rsidRPr="480F0BA2" w:rsidR="480F0BA2">
              <w:rPr>
                <w:b w:val="1"/>
                <w:bCs w:val="1"/>
              </w:rPr>
              <w:t>पत्नी (patnī)</w:t>
            </w:r>
          </w:p>
        </w:tc>
        <w:tc>
          <w:tcPr>
            <w:tcW w:w="7724" w:type="dxa"/>
            <w:tcMar/>
            <w:vAlign w:val="center"/>
          </w:tcPr>
          <w:p w:rsidR="480F0BA2" w:rsidP="480F0BA2" w:rsidRDefault="480F0BA2" w14:paraId="4348E818" w14:textId="09C3A1CD">
            <w:pPr>
              <w:spacing w:before="0" w:beforeAutospacing="off" w:after="0" w:afterAutospacing="off"/>
            </w:pPr>
            <w:r w:rsidR="480F0BA2">
              <w:rPr/>
              <w:t>wife (standard Hindi).</w:t>
            </w:r>
          </w:p>
        </w:tc>
      </w:tr>
      <w:tr w:rsidR="480F0BA2" w:rsidTr="480F0BA2" w14:paraId="3C780E7E">
        <w:trPr>
          <w:trHeight w:val="300"/>
        </w:trPr>
        <w:tc>
          <w:tcPr>
            <w:tcW w:w="2505" w:type="dxa"/>
            <w:tcMar/>
            <w:vAlign w:val="center"/>
          </w:tcPr>
          <w:p w:rsidR="480F0BA2" w:rsidP="480F0BA2" w:rsidRDefault="480F0BA2" w14:paraId="7162C6E6" w14:textId="6609AE40">
            <w:pPr>
              <w:spacing w:before="0" w:beforeAutospacing="off" w:after="0" w:afterAutospacing="off"/>
            </w:pPr>
            <w:r w:rsidRPr="480F0BA2" w:rsidR="480F0BA2">
              <w:rPr>
                <w:b w:val="1"/>
                <w:bCs w:val="1"/>
              </w:rPr>
              <w:t>बनना (bannā)</w:t>
            </w:r>
          </w:p>
        </w:tc>
        <w:tc>
          <w:tcPr>
            <w:tcW w:w="7724" w:type="dxa"/>
            <w:tcMar/>
            <w:vAlign w:val="center"/>
          </w:tcPr>
          <w:p w:rsidR="480F0BA2" w:rsidP="480F0BA2" w:rsidRDefault="480F0BA2" w14:paraId="355F4113" w14:textId="6F3C3394">
            <w:pPr>
              <w:spacing w:before="0" w:beforeAutospacing="off" w:after="0" w:afterAutospacing="off"/>
            </w:pPr>
            <w:r w:rsidR="480F0BA2">
              <w:rPr/>
              <w:t>to become.</w:t>
            </w:r>
          </w:p>
        </w:tc>
      </w:tr>
      <w:tr w:rsidR="480F0BA2" w:rsidTr="480F0BA2" w14:paraId="6BD3BF7A">
        <w:trPr>
          <w:trHeight w:val="300"/>
        </w:trPr>
        <w:tc>
          <w:tcPr>
            <w:tcW w:w="2505" w:type="dxa"/>
            <w:tcMar/>
            <w:vAlign w:val="center"/>
          </w:tcPr>
          <w:p w:rsidR="480F0BA2" w:rsidP="480F0BA2" w:rsidRDefault="480F0BA2" w14:paraId="3133AB75" w14:textId="161207D6">
            <w:pPr>
              <w:spacing w:before="0" w:beforeAutospacing="off" w:after="0" w:afterAutospacing="off"/>
            </w:pPr>
            <w:r w:rsidRPr="480F0BA2" w:rsidR="480F0BA2">
              <w:rPr>
                <w:b w:val="1"/>
                <w:bCs w:val="1"/>
              </w:rPr>
              <w:t>है (hai)</w:t>
            </w:r>
          </w:p>
        </w:tc>
        <w:tc>
          <w:tcPr>
            <w:tcW w:w="7724" w:type="dxa"/>
            <w:tcMar/>
            <w:vAlign w:val="center"/>
          </w:tcPr>
          <w:p w:rsidR="480F0BA2" w:rsidP="480F0BA2" w:rsidRDefault="480F0BA2" w14:paraId="38B5BC2D" w14:textId="6DC8BA51">
            <w:pPr>
              <w:spacing w:before="0" w:beforeAutospacing="off" w:after="0" w:afterAutospacing="off"/>
            </w:pPr>
            <w:r w:rsidR="480F0BA2">
              <w:rPr/>
              <w:t>is / has to.</w:t>
            </w:r>
          </w:p>
        </w:tc>
      </w:tr>
      <w:tr w:rsidR="480F0BA2" w:rsidTr="480F0BA2" w14:paraId="007679B0">
        <w:trPr>
          <w:trHeight w:val="300"/>
        </w:trPr>
        <w:tc>
          <w:tcPr>
            <w:tcW w:w="2505" w:type="dxa"/>
            <w:tcMar/>
            <w:vAlign w:val="center"/>
          </w:tcPr>
          <w:p w:rsidR="480F0BA2" w:rsidP="480F0BA2" w:rsidRDefault="480F0BA2" w14:paraId="2D42DC4A" w14:textId="768CF55A">
            <w:pPr>
              <w:spacing w:before="0" w:beforeAutospacing="off" w:after="0" w:afterAutospacing="off"/>
            </w:pPr>
            <w:r w:rsidRPr="480F0BA2" w:rsidR="480F0BA2">
              <w:rPr>
                <w:b w:val="1"/>
                <w:bCs w:val="1"/>
              </w:rPr>
              <w:t>बाबा (bābā)</w:t>
            </w:r>
          </w:p>
        </w:tc>
        <w:tc>
          <w:tcPr>
            <w:tcW w:w="7724" w:type="dxa"/>
            <w:tcMar/>
            <w:vAlign w:val="center"/>
          </w:tcPr>
          <w:p w:rsidR="480F0BA2" w:rsidP="480F0BA2" w:rsidRDefault="480F0BA2" w14:paraId="0ED7CA34" w14:textId="63A7E3BD">
            <w:pPr>
              <w:spacing w:before="0" w:beforeAutospacing="off" w:after="0" w:afterAutospacing="off"/>
            </w:pPr>
            <w:r w:rsidR="480F0BA2">
              <w:rPr/>
              <w:t>the Supreme Father, Shiv Baba.</w:t>
            </w:r>
          </w:p>
        </w:tc>
      </w:tr>
      <w:tr w:rsidR="480F0BA2" w:rsidTr="480F0BA2" w14:paraId="3E5765AC">
        <w:trPr>
          <w:trHeight w:val="300"/>
        </w:trPr>
        <w:tc>
          <w:tcPr>
            <w:tcW w:w="2505" w:type="dxa"/>
            <w:tcMar/>
            <w:vAlign w:val="center"/>
          </w:tcPr>
          <w:p w:rsidR="480F0BA2" w:rsidP="480F0BA2" w:rsidRDefault="480F0BA2" w14:paraId="44BDB084" w14:textId="3BAA058E">
            <w:pPr>
              <w:spacing w:before="0" w:beforeAutospacing="off" w:after="0" w:afterAutospacing="off"/>
            </w:pPr>
            <w:r w:rsidRPr="480F0BA2" w:rsidR="480F0BA2">
              <w:rPr>
                <w:b w:val="1"/>
                <w:bCs w:val="1"/>
              </w:rPr>
              <w:t>खुद (khud)</w:t>
            </w:r>
          </w:p>
        </w:tc>
        <w:tc>
          <w:tcPr>
            <w:tcW w:w="7724" w:type="dxa"/>
            <w:tcMar/>
            <w:vAlign w:val="center"/>
          </w:tcPr>
          <w:p w:rsidR="480F0BA2" w:rsidP="480F0BA2" w:rsidRDefault="480F0BA2" w14:paraId="6BFCA3EA" w14:textId="17454916">
            <w:pPr>
              <w:spacing w:before="0" w:beforeAutospacing="off" w:after="0" w:afterAutospacing="off"/>
            </w:pPr>
            <w:r w:rsidR="480F0BA2">
              <w:rPr/>
              <w:t>himself.</w:t>
            </w:r>
          </w:p>
        </w:tc>
      </w:tr>
      <w:tr w:rsidR="480F0BA2" w:rsidTr="480F0BA2" w14:paraId="65B39CB7">
        <w:trPr>
          <w:trHeight w:val="300"/>
        </w:trPr>
        <w:tc>
          <w:tcPr>
            <w:tcW w:w="2505" w:type="dxa"/>
            <w:tcMar/>
            <w:vAlign w:val="center"/>
          </w:tcPr>
          <w:p w:rsidR="480F0BA2" w:rsidP="480F0BA2" w:rsidRDefault="480F0BA2" w14:paraId="67E50304" w14:textId="073FF006">
            <w:pPr>
              <w:spacing w:before="0" w:beforeAutospacing="off" w:after="0" w:afterAutospacing="off"/>
            </w:pPr>
            <w:r w:rsidRPr="480F0BA2" w:rsidR="480F0BA2">
              <w:rPr>
                <w:b w:val="1"/>
                <w:bCs w:val="1"/>
              </w:rPr>
              <w:t>कहते हैं (kahte hain)</w:t>
            </w:r>
          </w:p>
        </w:tc>
        <w:tc>
          <w:tcPr>
            <w:tcW w:w="7724" w:type="dxa"/>
            <w:tcMar/>
            <w:vAlign w:val="center"/>
          </w:tcPr>
          <w:p w:rsidR="480F0BA2" w:rsidP="480F0BA2" w:rsidRDefault="480F0BA2" w14:paraId="547CDE38" w14:textId="12340A0E">
            <w:pPr>
              <w:spacing w:before="0" w:beforeAutospacing="off" w:after="0" w:afterAutospacing="off"/>
            </w:pPr>
            <w:r w:rsidR="480F0BA2">
              <w:rPr/>
              <w:t>says.</w:t>
            </w:r>
          </w:p>
        </w:tc>
      </w:tr>
      <w:tr w:rsidR="480F0BA2" w:rsidTr="480F0BA2" w14:paraId="12353394">
        <w:trPr>
          <w:trHeight w:val="300"/>
        </w:trPr>
        <w:tc>
          <w:tcPr>
            <w:tcW w:w="2505" w:type="dxa"/>
            <w:tcMar/>
            <w:vAlign w:val="center"/>
          </w:tcPr>
          <w:p w:rsidR="480F0BA2" w:rsidP="480F0BA2" w:rsidRDefault="480F0BA2" w14:paraId="6B7071E5" w14:textId="2805D7E9">
            <w:pPr>
              <w:spacing w:before="0" w:beforeAutospacing="off" w:after="0" w:afterAutospacing="off"/>
            </w:pPr>
            <w:r w:rsidRPr="480F0BA2" w:rsidR="480F0BA2">
              <w:rPr>
                <w:b w:val="1"/>
                <w:bCs w:val="1"/>
              </w:rPr>
              <w:t>मेरी (merī)</w:t>
            </w:r>
          </w:p>
        </w:tc>
        <w:tc>
          <w:tcPr>
            <w:tcW w:w="7724" w:type="dxa"/>
            <w:tcMar/>
            <w:vAlign w:val="center"/>
          </w:tcPr>
          <w:p w:rsidR="480F0BA2" w:rsidP="480F0BA2" w:rsidRDefault="480F0BA2" w14:paraId="14D01BB9" w14:textId="318867C8">
            <w:pPr>
              <w:spacing w:before="0" w:beforeAutospacing="off" w:after="0" w:afterAutospacing="off"/>
            </w:pPr>
            <w:r w:rsidR="480F0BA2">
              <w:rPr/>
              <w:t>my (feminine).</w:t>
            </w:r>
          </w:p>
        </w:tc>
      </w:tr>
      <w:tr w:rsidR="480F0BA2" w:rsidTr="480F0BA2" w14:paraId="3320B289">
        <w:trPr>
          <w:trHeight w:val="300"/>
        </w:trPr>
        <w:tc>
          <w:tcPr>
            <w:tcW w:w="2505" w:type="dxa"/>
            <w:tcMar/>
            <w:vAlign w:val="center"/>
          </w:tcPr>
          <w:p w:rsidR="480F0BA2" w:rsidP="480F0BA2" w:rsidRDefault="480F0BA2" w14:paraId="04D6F244" w14:textId="20E52861">
            <w:pPr>
              <w:spacing w:before="0" w:beforeAutospacing="off" w:after="0" w:afterAutospacing="off"/>
            </w:pPr>
            <w:r w:rsidRPr="480F0BA2" w:rsidR="480F0BA2">
              <w:rPr>
                <w:b w:val="1"/>
                <w:bCs w:val="1"/>
              </w:rPr>
              <w:t>यह (yah)</w:t>
            </w:r>
          </w:p>
        </w:tc>
        <w:tc>
          <w:tcPr>
            <w:tcW w:w="7724" w:type="dxa"/>
            <w:tcMar/>
            <w:vAlign w:val="center"/>
          </w:tcPr>
          <w:p w:rsidR="480F0BA2" w:rsidP="480F0BA2" w:rsidRDefault="480F0BA2" w14:paraId="5F2B405B" w14:textId="22B631AD">
            <w:pPr>
              <w:spacing w:before="0" w:beforeAutospacing="off" w:after="0" w:afterAutospacing="off"/>
            </w:pPr>
            <w:r w:rsidR="480F0BA2">
              <w:rPr/>
              <w:t>this one (feminine).</w:t>
            </w:r>
          </w:p>
        </w:tc>
      </w:tr>
    </w:tbl>
    <w:p xmlns:wp14="http://schemas.microsoft.com/office/word/2010/wordml" w:rsidP="480F0BA2" wp14:paraId="413156E2" wp14:textId="7362F4CB">
      <w:pPr>
        <w:pStyle w:val="Normal"/>
        <w:rPr>
          <w:noProof w:val="0"/>
          <w:lang w:val="fr-FR"/>
        </w:rPr>
      </w:pPr>
    </w:p>
    <w:p xmlns:wp14="http://schemas.microsoft.com/office/word/2010/wordml" w:rsidP="480F0BA2" wp14:paraId="3BFEFB25" wp14:textId="595779A6">
      <w:pPr>
        <w:pStyle w:val="Heading2"/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80F0BA2" w:rsidR="560B7CA5">
        <w:rPr>
          <w:noProof w:val="0"/>
          <w:lang w:val="fr-FR"/>
        </w:rPr>
        <w:t>⚙️ ️</w:t>
      </w:r>
      <w:r w:rsidRPr="480F0BA2" w:rsidR="560B7CA5">
        <w:rPr>
          <w:noProof w:val="0"/>
          <w:lang w:val="fr-FR"/>
        </w:rPr>
        <w:t>Grammar</w:t>
      </w:r>
      <w:r w:rsidRPr="480F0BA2" w:rsidR="298A6D37">
        <w:rPr>
          <w:noProof w:val="0"/>
          <w:lang w:val="fr-FR"/>
        </w:rPr>
        <w:t xml:space="preserve"> &amp; Usage</w:t>
      </w:r>
    </w:p>
    <w:p w:rsidR="298A6D37" w:rsidP="480F0BA2" w:rsidRDefault="298A6D37" w14:paraId="5C443B32" w14:textId="2BB05453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F0BA2" w:rsidR="298A6D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“को ... बनना है”</w:t>
      </w:r>
      <w:r>
        <w:br/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expresses necessity or destined role: </w:t>
      </w:r>
      <w:r w:rsidRPr="480F0BA2" w:rsidR="298A6D3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“must become”</w:t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0F0BA2" w:rsidR="298A6D3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brahmā ko hī vannī bannā hai</w:t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“It is Brahma who must become the wife.”</w:t>
      </w:r>
    </w:p>
    <w:p w:rsidR="298A6D37" w:rsidP="480F0BA2" w:rsidRDefault="298A6D37" w14:paraId="1587F6D7" w14:textId="7B49FA61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F0BA2" w:rsidR="298A6D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Emphatic “ही (hī)”</w:t>
      </w:r>
      <w:r>
        <w:br/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restricts or intensifies the focus: “Brahma himself and no one else.”</w:t>
      </w:r>
    </w:p>
    <w:p w:rsidR="298A6D37" w:rsidP="480F0BA2" w:rsidRDefault="298A6D37" w14:paraId="5726B8F3" w14:textId="00C97217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80F0BA2" w:rsidR="298A6D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About “वन्नी (vannī)”</w:t>
      </w:r>
    </w:p>
    <w:p w:rsidR="298A6D37" w:rsidP="480F0BA2" w:rsidRDefault="298A6D37" w14:paraId="6A72144C" w14:textId="10B190D8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regional or rustic word meaning </w:t>
      </w:r>
      <w:r w:rsidRPr="480F0BA2" w:rsidR="298A6D3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bride</w:t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480F0BA2" w:rsidR="298A6D3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consort</w:t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98A6D37" w:rsidP="480F0BA2" w:rsidRDefault="298A6D37" w14:paraId="5758EB93" w14:textId="0E4D73DD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480F0BA2" w:rsidR="298A6D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 spiritual language</w:t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80F0BA2" w:rsidR="298A6D3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vannī</w:t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doesn’t refer to a physical marriage but to </w:t>
      </w:r>
      <w:r w:rsidRPr="480F0BA2" w:rsidR="298A6D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spiritual partnership</w:t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Brahma becomes the </w:t>
      </w:r>
      <w:r w:rsidRPr="480F0BA2" w:rsidR="298A6D3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consort</w:t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God (Shiv).</w:t>
      </w:r>
    </w:p>
    <w:p w:rsidR="298A6D37" w:rsidP="480F0BA2" w:rsidRDefault="298A6D37" w14:paraId="4C551BFF" w14:textId="15407849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symbolizes </w:t>
      </w:r>
      <w:r w:rsidRPr="480F0BA2" w:rsidR="298A6D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 surrender and receptivity</w:t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soul (here Brahma) becomes the divine “bride” of God, who is the “Bridegroom.”</w:t>
      </w:r>
    </w:p>
    <w:p w:rsidR="298A6D37" w:rsidP="480F0BA2" w:rsidRDefault="298A6D37" w14:paraId="5A839010" w14:textId="10A7399C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80F0BA2" w:rsidR="298A6D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Context (BK interpretation)</w:t>
      </w:r>
    </w:p>
    <w:p w:rsidR="298A6D37" w:rsidP="480F0BA2" w:rsidRDefault="298A6D37" w14:paraId="06DDE656" w14:textId="6D05A8F3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>Shiv Baba is incorporeal (without a body).</w:t>
      </w:r>
    </w:p>
    <w:p w:rsidR="298A6D37" w:rsidP="480F0BA2" w:rsidRDefault="298A6D37" w14:paraId="54592C18" w14:textId="511AD153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>He “enters” Brahma’s body to give knowledge.</w:t>
      </w:r>
    </w:p>
    <w:p w:rsidR="298A6D37" w:rsidP="480F0BA2" w:rsidRDefault="298A6D37" w14:paraId="7A5D78BE" w14:textId="4DFA2422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Therefore, Brahma is called </w:t>
      </w:r>
      <w:r w:rsidRPr="480F0BA2" w:rsidR="298A6D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His vannī</w:t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>, the spiritual wife — the one through whom the Supreme acts and expresses love.</w:t>
      </w:r>
    </w:p>
    <w:p w:rsidR="298A6D37" w:rsidP="480F0BA2" w:rsidRDefault="298A6D37" w14:paraId="7F705109" w14:textId="541E3A34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conveys a state of </w:t>
      </w:r>
      <w:r w:rsidRPr="480F0BA2" w:rsidR="298A6D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union</w:t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>, not gendered relationship.</w:t>
      </w:r>
    </w:p>
    <w:p w:rsidR="480F0BA2" w:rsidRDefault="480F0BA2" w14:paraId="70C98ACB" w14:textId="585696F9"/>
    <w:p w:rsidR="298A6D37" w:rsidP="480F0BA2" w:rsidRDefault="298A6D37" w14:paraId="45CA425F" w14:textId="714E23F5">
      <w:pPr>
        <w:pStyle w:val="Heading2"/>
        <w:bidi w:val="0"/>
        <w:rPr>
          <w:noProof w:val="0"/>
          <w:lang w:val="fr-FR"/>
        </w:rPr>
      </w:pPr>
      <w:r w:rsidRPr="480F0BA2" w:rsidR="298A6D37">
        <w:rPr>
          <w:noProof w:val="0"/>
          <w:lang w:val="fr-FR"/>
        </w:rPr>
        <w:t xml:space="preserve">✨ </w:t>
      </w:r>
      <w:r w:rsidRPr="480F0BA2" w:rsidR="298A6D37">
        <w:rPr>
          <w:noProof w:val="0"/>
          <w:lang w:val="fr-FR"/>
        </w:rPr>
        <w:t>Overall</w:t>
      </w:r>
      <w:r w:rsidRPr="480F0BA2" w:rsidR="298A6D37">
        <w:rPr>
          <w:noProof w:val="0"/>
          <w:lang w:val="fr-FR"/>
        </w:rPr>
        <w:t xml:space="preserve"> </w:t>
      </w:r>
      <w:r w:rsidRPr="480F0BA2" w:rsidR="298A6D37">
        <w:rPr>
          <w:noProof w:val="0"/>
          <w:lang w:val="fr-FR"/>
        </w:rPr>
        <w:t>Meaning</w:t>
      </w:r>
    </w:p>
    <w:p w:rsidR="298A6D37" w:rsidP="480F0BA2" w:rsidRDefault="298A6D37" w14:paraId="23C06B36" w14:textId="430BEB76">
      <w:pPr>
        <w:bidi w:val="0"/>
        <w:spacing w:before="240" w:beforeAutospacing="off" w:after="240" w:afterAutospacing="off"/>
      </w:pP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Brahma — though male in form — becomes </w:t>
      </w:r>
      <w:r w:rsidRPr="480F0BA2" w:rsidR="298A6D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spiritual bride of God</w:t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>, the medium through whom the Supreme communicates.</w:t>
      </w:r>
      <w:r>
        <w:br/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expression highlights the </w:t>
      </w:r>
      <w:r w:rsidRPr="480F0BA2" w:rsidR="298A6D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soul’s surrender and union</w:t>
      </w:r>
      <w:r w:rsidRPr="480F0BA2" w:rsidR="298A6D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 the Divine, transcending all bodily distinctions.</w:t>
      </w:r>
    </w:p>
    <w:p w:rsidR="480F0BA2" w:rsidP="480F0BA2" w:rsidRDefault="480F0BA2" w14:paraId="1687B7C1" w14:textId="1E76F445">
      <w:pPr>
        <w:pStyle w:val="Normal"/>
        <w:bidi w:val="0"/>
        <w:rPr>
          <w:noProof w:val="0"/>
          <w:lang w:val="fr-FR"/>
        </w:rPr>
      </w:pPr>
    </w:p>
    <w:p w:rsidR="493C5942" w:rsidP="480F0BA2" w:rsidRDefault="493C5942" w14:paraId="2E6E0E5E" w14:textId="44D32B5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0F0BA2" w:rsidR="493C59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480F0BA2" w:rsidP="480F0BA2" w:rsidRDefault="480F0BA2" w14:paraId="493C1308" w14:textId="07E22FE9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8740c7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0904f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A97B49"/>
    <w:rsid w:val="059E6238"/>
    <w:rsid w:val="0A674758"/>
    <w:rsid w:val="15A189E9"/>
    <w:rsid w:val="15A42746"/>
    <w:rsid w:val="1F109F29"/>
    <w:rsid w:val="1F307835"/>
    <w:rsid w:val="22091098"/>
    <w:rsid w:val="2826CD56"/>
    <w:rsid w:val="2826CD56"/>
    <w:rsid w:val="298A6D37"/>
    <w:rsid w:val="2AD4A016"/>
    <w:rsid w:val="2BA97B49"/>
    <w:rsid w:val="2E001832"/>
    <w:rsid w:val="37CB50D9"/>
    <w:rsid w:val="3F3E0202"/>
    <w:rsid w:val="480F0BA2"/>
    <w:rsid w:val="493C5942"/>
    <w:rsid w:val="560B7CA5"/>
    <w:rsid w:val="57194BE5"/>
    <w:rsid w:val="6CDEC80E"/>
    <w:rsid w:val="6FAD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97B49"/>
  <w15:chartTrackingRefBased/>
  <w15:docId w15:val="{3D399A46-0EBC-4F7F-9498-019CFB8E80B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80F0BA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80F0BA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80F0BA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80F0BA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382c9d140c04b3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2025-11-01T08:57:15.5113058Z</dcterms:created>
  <dcterms:modified xsi:type="dcterms:W3CDTF">2025-11-02T08:18:48.4931044Z</dcterms:modified>
  <dc:creator>Jacques VUILLAUME</dc:creator>
  <lastModifiedBy>Jacques VUILLAUME</lastModifiedBy>
</coreProperties>
</file>