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C646325" wp14:paraId="0D12FD21" wp14:textId="73418410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C646325" w:rsidR="393150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29 October 2026</w:t>
      </w:r>
    </w:p>
    <w:p xmlns:wp14="http://schemas.microsoft.com/office/word/2010/wordml" w:rsidP="2C646325" wp14:paraId="2A9C4C62" wp14:textId="45B8FB3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C646325" wp14:paraId="7EB822D0" wp14:textId="21D811C0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C646325" w:rsidR="393150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29 October 2026</w:t>
      </w:r>
    </w:p>
    <w:p xmlns:wp14="http://schemas.microsoft.com/office/word/2010/wordml" w:rsidP="2C646325" wp14:paraId="30242F6C" wp14:textId="0C21A96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C646325" wp14:paraId="3E85C693" wp14:textId="310301F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C646325" w:rsidR="3931500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2C646325" wp14:paraId="75CEFD04" wp14:textId="41FCF336">
      <w:pPr>
        <w:pStyle w:val="Normal"/>
        <w:spacing w:before="0" w:beforeAutospacing="off" w:after="0" w:afterAutospacing="off"/>
      </w:pPr>
      <w:r w:rsidRPr="2C646325" w:rsidR="3E173972">
        <w:rPr>
          <w:rFonts w:ascii="Arial" w:hAnsi="Arial" w:eastAsia="Arial" w:cs="Arial"/>
          <w:noProof w:val="0"/>
          <w:sz w:val="24"/>
          <w:szCs w:val="24"/>
          <w:lang w:val="en-US"/>
        </w:rPr>
        <w:t>मीठे-मीठे बच्चे यह तुम्हारी सच्ची-सच्ची चैतन्य यात्रा है याद की।</w:t>
      </w:r>
    </w:p>
    <w:p xmlns:wp14="http://schemas.microsoft.com/office/word/2010/wordml" w:rsidP="2C646325" wp14:paraId="3FD9D1E3" wp14:textId="6251062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C646325" wp14:paraId="63993666" wp14:textId="5AC6ED4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C646325" w:rsidR="3931500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C646325" wp14:paraId="4DCF3BDB" wp14:textId="77F83218">
      <w:pPr>
        <w:pStyle w:val="Normal"/>
        <w:spacing w:before="0" w:beforeAutospacing="off" w:after="0" w:afterAutospacing="off"/>
      </w:pPr>
      <w:r w:rsidRPr="2C646325" w:rsidR="14770E6E">
        <w:rPr>
          <w:rFonts w:ascii="Arial" w:hAnsi="Arial" w:eastAsia="Arial" w:cs="Arial"/>
          <w:noProof w:val="0"/>
          <w:sz w:val="24"/>
          <w:szCs w:val="24"/>
          <w:lang w:val="en-US"/>
        </w:rPr>
        <w:t>Mīṭhe-mīṭhe bacce, yah tumhārī saccī-saccī caitanya yātrā hai yād kī.</w:t>
      </w:r>
    </w:p>
    <w:p xmlns:wp14="http://schemas.microsoft.com/office/word/2010/wordml" w:rsidP="2C646325" wp14:paraId="1E9B984B" wp14:textId="1143E93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C646325" wp14:paraId="2E393FC8" wp14:textId="076AEEE5">
      <w:pPr>
        <w:spacing w:before="0" w:beforeAutospacing="off" w:after="0" w:afterAutospacing="off"/>
      </w:pPr>
      <w:r w:rsidRPr="2C646325" w:rsidR="3931500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C646325" wp14:paraId="4FE510DE" wp14:textId="67A32658">
      <w:pPr>
        <w:spacing w:before="0" w:beforeAutospacing="off" w:after="0" w:afterAutospacing="off"/>
      </w:pPr>
      <w:r w:rsidRPr="2C646325" w:rsidR="3268CE6F">
        <w:rPr>
          <w:rFonts w:ascii="Arial" w:hAnsi="Arial" w:eastAsia="Arial" w:cs="Arial"/>
          <w:noProof w:val="0"/>
          <w:sz w:val="24"/>
          <w:szCs w:val="24"/>
          <w:lang w:val="en-US"/>
        </w:rPr>
        <w:t>“Sweet, sweet children, this is your true, living pilgrimage: the pilgrimage of remembrance.”</w:t>
      </w:r>
    </w:p>
    <w:p xmlns:wp14="http://schemas.microsoft.com/office/word/2010/wordml" w:rsidP="2C646325" wp14:paraId="128A9155" wp14:textId="49E32521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C646325" wp14:paraId="2BFBF83E" wp14:textId="6AECFF7A">
      <w:pPr>
        <w:spacing w:before="0" w:beforeAutospacing="off" w:after="0" w:afterAutospacing="off"/>
      </w:pPr>
      <w:r w:rsidRPr="2C646325" w:rsidR="3268CE6F">
        <w:rPr>
          <w:rFonts w:ascii="Arial" w:hAnsi="Arial" w:eastAsia="Arial" w:cs="Arial"/>
          <w:noProof w:val="0"/>
          <w:sz w:val="24"/>
          <w:szCs w:val="24"/>
          <w:lang w:val="en-US"/>
        </w:rPr>
        <w:t>A more explanatory translation in the BK context:</w:t>
      </w:r>
    </w:p>
    <w:p xmlns:wp14="http://schemas.microsoft.com/office/word/2010/wordml" w:rsidP="2C646325" wp14:paraId="7852C1BD" wp14:textId="3DD3D2EE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C646325" wp14:paraId="554E7CB0" wp14:textId="6C8BDB2E">
      <w:pPr>
        <w:spacing w:before="0" w:beforeAutospacing="off" w:after="0" w:afterAutospacing="off"/>
      </w:pPr>
      <w:r w:rsidRPr="2C646325" w:rsidR="3268CE6F">
        <w:rPr>
          <w:rFonts w:ascii="Arial" w:hAnsi="Arial" w:eastAsia="Arial" w:cs="Arial"/>
          <w:noProof w:val="0"/>
          <w:sz w:val="24"/>
          <w:szCs w:val="24"/>
          <w:lang w:val="en-US"/>
        </w:rPr>
        <w:t>“Sweet children, your remembrance of the Father is a true spiritual pilgrimage, undertaken with full awareness.”</w:t>
      </w:r>
    </w:p>
    <w:p xmlns:wp14="http://schemas.microsoft.com/office/word/2010/wordml" w:rsidP="2C646325" wp14:paraId="3CA3E488" wp14:textId="45923CE2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C646325" wp14:paraId="068A6D2D" wp14:textId="0054FF4F">
      <w:pPr>
        <w:spacing w:before="0" w:beforeAutospacing="off" w:after="0" w:afterAutospacing="off"/>
      </w:pPr>
      <w:r w:rsidRPr="2C646325" w:rsidR="3268CE6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first translation </w:t>
      </w:r>
      <w:r w:rsidRPr="2C646325" w:rsidR="3268CE6F">
        <w:rPr>
          <w:rFonts w:ascii="Arial" w:hAnsi="Arial" w:eastAsia="Arial" w:cs="Arial"/>
          <w:noProof w:val="0"/>
          <w:sz w:val="24"/>
          <w:szCs w:val="24"/>
          <w:lang w:val="en-US"/>
        </w:rPr>
        <w:t>remains</w:t>
      </w:r>
      <w:r w:rsidRPr="2C646325" w:rsidR="3268CE6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closer to the original Hindi.</w:t>
      </w:r>
    </w:p>
    <w:p xmlns:wp14="http://schemas.microsoft.com/office/word/2010/wordml" w:rsidP="2C646325" wp14:paraId="10FEF7EC" wp14:textId="6FC3EDC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C646325" wp14:paraId="25F9CFA0" wp14:textId="4A6DF53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C646325" w:rsidR="393150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327"/>
        <w:gridCol w:w="1620"/>
        <w:gridCol w:w="4410"/>
      </w:tblGrid>
      <w:tr w:rsidR="2C646325" w:rsidTr="2C646325" w14:paraId="30264834">
        <w:trPr>
          <w:trHeight w:val="300"/>
        </w:trPr>
        <w:tc>
          <w:tcPr>
            <w:tcW w:w="1327" w:type="dxa"/>
            <w:tcMar/>
            <w:vAlign w:val="center"/>
          </w:tcPr>
          <w:p w:rsidR="2C646325" w:rsidP="2C646325" w:rsidRDefault="2C646325" w14:paraId="1532EDB8" w14:textId="7C063B21">
            <w:pPr>
              <w:pStyle w:val="Normal"/>
              <w:bidi w:val="0"/>
              <w:rPr>
                <w:b w:val="1"/>
                <w:bCs w:val="1"/>
              </w:rPr>
            </w:pPr>
            <w:r w:rsidRPr="2C646325" w:rsidR="2C646325">
              <w:rPr>
                <w:b w:val="1"/>
                <w:bCs w:val="1"/>
              </w:rPr>
              <w:t>Hindi</w:t>
            </w:r>
          </w:p>
        </w:tc>
        <w:tc>
          <w:tcPr>
            <w:tcW w:w="1620" w:type="dxa"/>
            <w:tcMar/>
            <w:vAlign w:val="center"/>
          </w:tcPr>
          <w:p w:rsidR="2C646325" w:rsidP="2C646325" w:rsidRDefault="2C646325" w14:paraId="0F4E6545" w14:textId="1CC46F20">
            <w:pPr>
              <w:pStyle w:val="Normal"/>
              <w:bidi w:val="0"/>
              <w:rPr>
                <w:b w:val="1"/>
                <w:bCs w:val="1"/>
              </w:rPr>
            </w:pPr>
            <w:r w:rsidRPr="2C646325" w:rsidR="2C646325">
              <w:rPr>
                <w:b w:val="1"/>
                <w:bCs w:val="1"/>
              </w:rPr>
              <w:t>IAST</w:t>
            </w:r>
          </w:p>
        </w:tc>
        <w:tc>
          <w:tcPr>
            <w:tcW w:w="4410" w:type="dxa"/>
            <w:tcMar/>
            <w:vAlign w:val="center"/>
          </w:tcPr>
          <w:p w:rsidR="2C646325" w:rsidP="2C646325" w:rsidRDefault="2C646325" w14:paraId="7530666B" w14:textId="2A33283D">
            <w:pPr>
              <w:pStyle w:val="Normal"/>
              <w:bidi w:val="0"/>
              <w:rPr>
                <w:b w:val="1"/>
                <w:bCs w:val="1"/>
              </w:rPr>
            </w:pPr>
            <w:r w:rsidRPr="2C646325" w:rsidR="2C646325">
              <w:rPr>
                <w:b w:val="1"/>
                <w:bCs w:val="1"/>
              </w:rPr>
              <w:t>Meaning</w:t>
            </w:r>
          </w:p>
        </w:tc>
      </w:tr>
      <w:tr w:rsidR="2C646325" w:rsidTr="2C646325" w14:paraId="450BAEFD">
        <w:trPr>
          <w:trHeight w:val="300"/>
        </w:trPr>
        <w:tc>
          <w:tcPr>
            <w:tcW w:w="1327" w:type="dxa"/>
            <w:tcMar/>
            <w:vAlign w:val="center"/>
          </w:tcPr>
          <w:p w:rsidR="2C646325" w:rsidP="2C646325" w:rsidRDefault="2C646325" w14:paraId="7044B0A8" w14:textId="16EE363F">
            <w:pPr>
              <w:pStyle w:val="Normal"/>
              <w:bidi w:val="0"/>
            </w:pPr>
            <w:r w:rsidR="2C646325">
              <w:rPr/>
              <w:t>मीठे-मीठे</w:t>
            </w:r>
          </w:p>
        </w:tc>
        <w:tc>
          <w:tcPr>
            <w:tcW w:w="1620" w:type="dxa"/>
            <w:tcMar/>
            <w:vAlign w:val="center"/>
          </w:tcPr>
          <w:p w:rsidR="2C646325" w:rsidP="2C646325" w:rsidRDefault="2C646325" w14:paraId="1271CFC4" w14:textId="14AF2E07">
            <w:pPr>
              <w:pStyle w:val="Normal"/>
              <w:bidi w:val="0"/>
            </w:pPr>
            <w:r w:rsidR="2C646325">
              <w:rPr/>
              <w:t>mīṭhe-mīṭhe</w:t>
            </w:r>
          </w:p>
        </w:tc>
        <w:tc>
          <w:tcPr>
            <w:tcW w:w="4410" w:type="dxa"/>
            <w:tcMar/>
            <w:vAlign w:val="center"/>
          </w:tcPr>
          <w:p w:rsidR="2C646325" w:rsidP="2C646325" w:rsidRDefault="2C646325" w14:paraId="1B6EE1BF" w14:textId="1052643B">
            <w:pPr>
              <w:pStyle w:val="Normal"/>
              <w:bidi w:val="0"/>
            </w:pPr>
            <w:r w:rsidR="2C646325">
              <w:rPr/>
              <w:t>Sweet, sweet; very dear</w:t>
            </w:r>
          </w:p>
        </w:tc>
      </w:tr>
      <w:tr w:rsidR="2C646325" w:rsidTr="2C646325" w14:paraId="6F1EA719">
        <w:trPr>
          <w:trHeight w:val="300"/>
        </w:trPr>
        <w:tc>
          <w:tcPr>
            <w:tcW w:w="1327" w:type="dxa"/>
            <w:tcMar/>
            <w:vAlign w:val="center"/>
          </w:tcPr>
          <w:p w:rsidR="2C646325" w:rsidP="2C646325" w:rsidRDefault="2C646325" w14:paraId="18F8B343" w14:textId="5CB6C148">
            <w:pPr>
              <w:pStyle w:val="Normal"/>
              <w:bidi w:val="0"/>
            </w:pPr>
            <w:r w:rsidR="2C646325">
              <w:rPr/>
              <w:t>बच्चे</w:t>
            </w:r>
          </w:p>
        </w:tc>
        <w:tc>
          <w:tcPr>
            <w:tcW w:w="1620" w:type="dxa"/>
            <w:tcMar/>
            <w:vAlign w:val="center"/>
          </w:tcPr>
          <w:p w:rsidR="2C646325" w:rsidP="2C646325" w:rsidRDefault="2C646325" w14:paraId="4D0FADF4" w14:textId="40617A4C">
            <w:pPr>
              <w:pStyle w:val="Normal"/>
              <w:bidi w:val="0"/>
            </w:pPr>
            <w:r w:rsidR="2C646325">
              <w:rPr/>
              <w:t>bacce</w:t>
            </w:r>
          </w:p>
        </w:tc>
        <w:tc>
          <w:tcPr>
            <w:tcW w:w="4410" w:type="dxa"/>
            <w:tcMar/>
            <w:vAlign w:val="center"/>
          </w:tcPr>
          <w:p w:rsidR="2C646325" w:rsidP="2C646325" w:rsidRDefault="2C646325" w14:paraId="760F521B" w14:textId="15AAB729">
            <w:pPr>
              <w:pStyle w:val="Normal"/>
              <w:bidi w:val="0"/>
            </w:pPr>
            <w:r w:rsidR="2C646325">
              <w:rPr/>
              <w:t>Children</w:t>
            </w:r>
          </w:p>
        </w:tc>
      </w:tr>
      <w:tr w:rsidR="2C646325" w:rsidTr="2C646325" w14:paraId="2BEDDF98">
        <w:trPr>
          <w:trHeight w:val="300"/>
        </w:trPr>
        <w:tc>
          <w:tcPr>
            <w:tcW w:w="1327" w:type="dxa"/>
            <w:tcMar/>
            <w:vAlign w:val="center"/>
          </w:tcPr>
          <w:p w:rsidR="2C646325" w:rsidP="2C646325" w:rsidRDefault="2C646325" w14:paraId="5586361B" w14:textId="235542AE">
            <w:pPr>
              <w:pStyle w:val="Normal"/>
              <w:bidi w:val="0"/>
            </w:pPr>
            <w:r w:rsidR="2C646325">
              <w:rPr/>
              <w:t>यह</w:t>
            </w:r>
          </w:p>
        </w:tc>
        <w:tc>
          <w:tcPr>
            <w:tcW w:w="1620" w:type="dxa"/>
            <w:tcMar/>
            <w:vAlign w:val="center"/>
          </w:tcPr>
          <w:p w:rsidR="2C646325" w:rsidP="2C646325" w:rsidRDefault="2C646325" w14:paraId="5E047BEC" w14:textId="68359535">
            <w:pPr>
              <w:pStyle w:val="Normal"/>
              <w:bidi w:val="0"/>
            </w:pPr>
            <w:r w:rsidR="2C646325">
              <w:rPr/>
              <w:t>yah</w:t>
            </w:r>
          </w:p>
        </w:tc>
        <w:tc>
          <w:tcPr>
            <w:tcW w:w="4410" w:type="dxa"/>
            <w:tcMar/>
            <w:vAlign w:val="center"/>
          </w:tcPr>
          <w:p w:rsidR="2C646325" w:rsidP="2C646325" w:rsidRDefault="2C646325" w14:paraId="0D6AF22C" w14:textId="466A80A7">
            <w:pPr>
              <w:pStyle w:val="Normal"/>
              <w:bidi w:val="0"/>
            </w:pPr>
            <w:r w:rsidR="2C646325">
              <w:rPr/>
              <w:t>This</w:t>
            </w:r>
          </w:p>
        </w:tc>
      </w:tr>
      <w:tr w:rsidR="2C646325" w:rsidTr="2C646325" w14:paraId="08836918">
        <w:trPr>
          <w:trHeight w:val="300"/>
        </w:trPr>
        <w:tc>
          <w:tcPr>
            <w:tcW w:w="1327" w:type="dxa"/>
            <w:tcMar/>
            <w:vAlign w:val="center"/>
          </w:tcPr>
          <w:p w:rsidR="2C646325" w:rsidP="2C646325" w:rsidRDefault="2C646325" w14:paraId="17FC0DE7" w14:textId="0D7E79D2">
            <w:pPr>
              <w:pStyle w:val="Normal"/>
              <w:bidi w:val="0"/>
            </w:pPr>
            <w:r w:rsidR="2C646325">
              <w:rPr/>
              <w:t>तुम्हारी</w:t>
            </w:r>
          </w:p>
        </w:tc>
        <w:tc>
          <w:tcPr>
            <w:tcW w:w="1620" w:type="dxa"/>
            <w:tcMar/>
            <w:vAlign w:val="center"/>
          </w:tcPr>
          <w:p w:rsidR="2C646325" w:rsidP="2C646325" w:rsidRDefault="2C646325" w14:paraId="5AE65B8E" w14:textId="6EB92024">
            <w:pPr>
              <w:pStyle w:val="Normal"/>
              <w:bidi w:val="0"/>
            </w:pPr>
            <w:r w:rsidR="2C646325">
              <w:rPr/>
              <w:t>tumhārī</w:t>
            </w:r>
          </w:p>
        </w:tc>
        <w:tc>
          <w:tcPr>
            <w:tcW w:w="4410" w:type="dxa"/>
            <w:tcMar/>
            <w:vAlign w:val="center"/>
          </w:tcPr>
          <w:p w:rsidR="2C646325" w:rsidP="2C646325" w:rsidRDefault="2C646325" w14:paraId="17DB7D72" w14:textId="308A916F">
            <w:pPr>
              <w:pStyle w:val="Normal"/>
              <w:bidi w:val="0"/>
            </w:pPr>
            <w:r w:rsidR="2C646325">
              <w:rPr/>
              <w:t>Your</w:t>
            </w:r>
          </w:p>
        </w:tc>
      </w:tr>
      <w:tr w:rsidR="2C646325" w:rsidTr="2C646325" w14:paraId="2FE5BDD2">
        <w:trPr>
          <w:trHeight w:val="300"/>
        </w:trPr>
        <w:tc>
          <w:tcPr>
            <w:tcW w:w="1327" w:type="dxa"/>
            <w:tcMar/>
            <w:vAlign w:val="center"/>
          </w:tcPr>
          <w:p w:rsidR="2C646325" w:rsidP="2C646325" w:rsidRDefault="2C646325" w14:paraId="3FE163E3" w14:textId="08379D5E">
            <w:pPr>
              <w:pStyle w:val="Normal"/>
              <w:bidi w:val="0"/>
            </w:pPr>
            <w:r w:rsidR="2C646325">
              <w:rPr/>
              <w:t>सच्ची-सच्ची</w:t>
            </w:r>
          </w:p>
        </w:tc>
        <w:tc>
          <w:tcPr>
            <w:tcW w:w="1620" w:type="dxa"/>
            <w:tcMar/>
            <w:vAlign w:val="center"/>
          </w:tcPr>
          <w:p w:rsidR="2C646325" w:rsidP="2C646325" w:rsidRDefault="2C646325" w14:paraId="1603BDFD" w14:textId="668D4AB7">
            <w:pPr>
              <w:pStyle w:val="Normal"/>
              <w:bidi w:val="0"/>
            </w:pPr>
            <w:r w:rsidR="2C646325">
              <w:rPr/>
              <w:t>saccī-saccī</w:t>
            </w:r>
          </w:p>
        </w:tc>
        <w:tc>
          <w:tcPr>
            <w:tcW w:w="4410" w:type="dxa"/>
            <w:tcMar/>
            <w:vAlign w:val="center"/>
          </w:tcPr>
          <w:p w:rsidR="2C646325" w:rsidP="2C646325" w:rsidRDefault="2C646325" w14:paraId="2D970C1A" w14:textId="35C9E431">
            <w:pPr>
              <w:pStyle w:val="Normal"/>
              <w:bidi w:val="0"/>
            </w:pPr>
            <w:r w:rsidR="2C646325">
              <w:rPr/>
              <w:t>Truly authentic, genuine</w:t>
            </w:r>
          </w:p>
        </w:tc>
      </w:tr>
      <w:tr w:rsidR="2C646325" w:rsidTr="2C646325" w14:paraId="7BD17629">
        <w:trPr>
          <w:trHeight w:val="300"/>
        </w:trPr>
        <w:tc>
          <w:tcPr>
            <w:tcW w:w="1327" w:type="dxa"/>
            <w:tcMar/>
            <w:vAlign w:val="center"/>
          </w:tcPr>
          <w:p w:rsidR="2C646325" w:rsidP="2C646325" w:rsidRDefault="2C646325" w14:paraId="6F560254" w14:textId="50F1B0B7">
            <w:pPr>
              <w:pStyle w:val="Normal"/>
              <w:bidi w:val="0"/>
            </w:pPr>
            <w:r w:rsidR="2C646325">
              <w:rPr/>
              <w:t>चैतन्य</w:t>
            </w:r>
          </w:p>
        </w:tc>
        <w:tc>
          <w:tcPr>
            <w:tcW w:w="1620" w:type="dxa"/>
            <w:tcMar/>
            <w:vAlign w:val="center"/>
          </w:tcPr>
          <w:p w:rsidR="2C646325" w:rsidP="2C646325" w:rsidRDefault="2C646325" w14:paraId="4B67D671" w14:textId="0E4DAA63">
            <w:pPr>
              <w:pStyle w:val="Normal"/>
              <w:bidi w:val="0"/>
            </w:pPr>
            <w:r w:rsidR="2C646325">
              <w:rPr/>
              <w:t>caitanya</w:t>
            </w:r>
          </w:p>
        </w:tc>
        <w:tc>
          <w:tcPr>
            <w:tcW w:w="4410" w:type="dxa"/>
            <w:tcMar/>
            <w:vAlign w:val="center"/>
          </w:tcPr>
          <w:p w:rsidR="2C646325" w:rsidP="2C646325" w:rsidRDefault="2C646325" w14:paraId="3A76D1CE" w14:textId="7FBF9C94">
            <w:pPr>
              <w:pStyle w:val="Normal"/>
              <w:bidi w:val="0"/>
            </w:pPr>
            <w:r w:rsidR="2C646325">
              <w:rPr/>
              <w:t>Conscious, living, sentient</w:t>
            </w:r>
          </w:p>
        </w:tc>
      </w:tr>
      <w:tr w:rsidR="2C646325" w:rsidTr="2C646325" w14:paraId="3B24C04E">
        <w:trPr>
          <w:trHeight w:val="300"/>
        </w:trPr>
        <w:tc>
          <w:tcPr>
            <w:tcW w:w="1327" w:type="dxa"/>
            <w:tcMar/>
            <w:vAlign w:val="center"/>
          </w:tcPr>
          <w:p w:rsidR="2C646325" w:rsidP="2C646325" w:rsidRDefault="2C646325" w14:paraId="1360CB8D" w14:textId="26456FAC">
            <w:pPr>
              <w:pStyle w:val="Normal"/>
              <w:bidi w:val="0"/>
            </w:pPr>
            <w:r w:rsidR="2C646325">
              <w:rPr/>
              <w:t>यात्रा</w:t>
            </w:r>
          </w:p>
        </w:tc>
        <w:tc>
          <w:tcPr>
            <w:tcW w:w="1620" w:type="dxa"/>
            <w:tcMar/>
            <w:vAlign w:val="center"/>
          </w:tcPr>
          <w:p w:rsidR="2C646325" w:rsidP="2C646325" w:rsidRDefault="2C646325" w14:paraId="31962EE1" w14:textId="29B45C69">
            <w:pPr>
              <w:pStyle w:val="Normal"/>
              <w:bidi w:val="0"/>
            </w:pPr>
            <w:r w:rsidR="2C646325">
              <w:rPr/>
              <w:t>yātrā</w:t>
            </w:r>
          </w:p>
        </w:tc>
        <w:tc>
          <w:tcPr>
            <w:tcW w:w="4410" w:type="dxa"/>
            <w:tcMar/>
            <w:vAlign w:val="center"/>
          </w:tcPr>
          <w:p w:rsidR="2C646325" w:rsidP="2C646325" w:rsidRDefault="2C646325" w14:paraId="6550A214" w14:textId="530129D0">
            <w:pPr>
              <w:pStyle w:val="Normal"/>
              <w:bidi w:val="0"/>
            </w:pPr>
            <w:r w:rsidR="2C646325">
              <w:rPr/>
              <w:t>Journey, pilgrimage</w:t>
            </w:r>
          </w:p>
        </w:tc>
      </w:tr>
      <w:tr w:rsidR="2C646325" w:rsidTr="2C646325" w14:paraId="1459B32F">
        <w:trPr>
          <w:trHeight w:val="300"/>
        </w:trPr>
        <w:tc>
          <w:tcPr>
            <w:tcW w:w="1327" w:type="dxa"/>
            <w:tcMar/>
            <w:vAlign w:val="center"/>
          </w:tcPr>
          <w:p w:rsidR="2C646325" w:rsidP="2C646325" w:rsidRDefault="2C646325" w14:paraId="50B688E5" w14:textId="3FFC63F0">
            <w:pPr>
              <w:pStyle w:val="Normal"/>
              <w:bidi w:val="0"/>
            </w:pPr>
            <w:r w:rsidR="2C646325">
              <w:rPr/>
              <w:t>है</w:t>
            </w:r>
          </w:p>
        </w:tc>
        <w:tc>
          <w:tcPr>
            <w:tcW w:w="1620" w:type="dxa"/>
            <w:tcMar/>
            <w:vAlign w:val="center"/>
          </w:tcPr>
          <w:p w:rsidR="2C646325" w:rsidP="2C646325" w:rsidRDefault="2C646325" w14:paraId="5F0C6754" w14:textId="1B5B95BF">
            <w:pPr>
              <w:pStyle w:val="Normal"/>
              <w:bidi w:val="0"/>
            </w:pPr>
            <w:r w:rsidR="2C646325">
              <w:rPr/>
              <w:t>hai</w:t>
            </w:r>
          </w:p>
        </w:tc>
        <w:tc>
          <w:tcPr>
            <w:tcW w:w="4410" w:type="dxa"/>
            <w:tcMar/>
            <w:vAlign w:val="center"/>
          </w:tcPr>
          <w:p w:rsidR="2C646325" w:rsidP="2C646325" w:rsidRDefault="2C646325" w14:paraId="5CAAA6CA" w14:textId="1AB4F85E">
            <w:pPr>
              <w:pStyle w:val="Normal"/>
              <w:bidi w:val="0"/>
            </w:pPr>
            <w:r w:rsidR="2C646325">
              <w:rPr/>
              <w:t>Is</w:t>
            </w:r>
          </w:p>
        </w:tc>
      </w:tr>
      <w:tr w:rsidR="2C646325" w:rsidTr="2C646325" w14:paraId="0206A83D">
        <w:trPr>
          <w:trHeight w:val="300"/>
        </w:trPr>
        <w:tc>
          <w:tcPr>
            <w:tcW w:w="1327" w:type="dxa"/>
            <w:tcMar/>
            <w:vAlign w:val="center"/>
          </w:tcPr>
          <w:p w:rsidR="2C646325" w:rsidP="2C646325" w:rsidRDefault="2C646325" w14:paraId="481675F0" w14:textId="71E12E7F">
            <w:pPr>
              <w:pStyle w:val="Normal"/>
              <w:bidi w:val="0"/>
            </w:pPr>
            <w:r w:rsidR="2C646325">
              <w:rPr/>
              <w:t>याद</w:t>
            </w:r>
          </w:p>
        </w:tc>
        <w:tc>
          <w:tcPr>
            <w:tcW w:w="1620" w:type="dxa"/>
            <w:tcMar/>
            <w:vAlign w:val="center"/>
          </w:tcPr>
          <w:p w:rsidR="2C646325" w:rsidP="2C646325" w:rsidRDefault="2C646325" w14:paraId="2A763179" w14:textId="63321D59">
            <w:pPr>
              <w:pStyle w:val="Normal"/>
              <w:bidi w:val="0"/>
            </w:pPr>
            <w:r w:rsidR="2C646325">
              <w:rPr/>
              <w:t>yād</w:t>
            </w:r>
          </w:p>
        </w:tc>
        <w:tc>
          <w:tcPr>
            <w:tcW w:w="4410" w:type="dxa"/>
            <w:tcMar/>
            <w:vAlign w:val="center"/>
          </w:tcPr>
          <w:p w:rsidR="2C646325" w:rsidP="2C646325" w:rsidRDefault="2C646325" w14:paraId="6865A27C" w14:textId="4674C966">
            <w:pPr>
              <w:pStyle w:val="Normal"/>
              <w:bidi w:val="0"/>
            </w:pPr>
            <w:r w:rsidR="2C646325">
              <w:rPr/>
              <w:t>Remembrance, memory</w:t>
            </w:r>
          </w:p>
        </w:tc>
      </w:tr>
      <w:tr w:rsidR="2C646325" w:rsidTr="2C646325" w14:paraId="66AA6495">
        <w:trPr>
          <w:trHeight w:val="300"/>
        </w:trPr>
        <w:tc>
          <w:tcPr>
            <w:tcW w:w="1327" w:type="dxa"/>
            <w:tcMar/>
            <w:vAlign w:val="center"/>
          </w:tcPr>
          <w:p w:rsidR="2C646325" w:rsidP="2C646325" w:rsidRDefault="2C646325" w14:paraId="3F5A0E99" w14:textId="35C16715">
            <w:pPr>
              <w:pStyle w:val="Normal"/>
              <w:bidi w:val="0"/>
            </w:pPr>
            <w:r w:rsidR="2C646325">
              <w:rPr/>
              <w:t>की</w:t>
            </w:r>
          </w:p>
        </w:tc>
        <w:tc>
          <w:tcPr>
            <w:tcW w:w="1620" w:type="dxa"/>
            <w:tcMar/>
            <w:vAlign w:val="center"/>
          </w:tcPr>
          <w:p w:rsidR="2C646325" w:rsidP="2C646325" w:rsidRDefault="2C646325" w14:paraId="4760BEA0" w14:textId="3E56728E">
            <w:pPr>
              <w:pStyle w:val="Normal"/>
              <w:bidi w:val="0"/>
            </w:pPr>
            <w:r w:rsidR="2C646325">
              <w:rPr/>
              <w:t>kī</w:t>
            </w:r>
          </w:p>
        </w:tc>
        <w:tc>
          <w:tcPr>
            <w:tcW w:w="4410" w:type="dxa"/>
            <w:tcMar/>
            <w:vAlign w:val="center"/>
          </w:tcPr>
          <w:p w:rsidR="2C646325" w:rsidP="2C646325" w:rsidRDefault="2C646325" w14:paraId="39FA958A" w14:textId="38E7119E">
            <w:pPr>
              <w:pStyle w:val="Normal"/>
              <w:bidi w:val="0"/>
            </w:pPr>
            <w:r w:rsidR="2C646325">
              <w:rPr/>
              <w:t>Of (feminine genitive marker)</w:t>
            </w:r>
          </w:p>
        </w:tc>
      </w:tr>
    </w:tbl>
    <w:p xmlns:wp14="http://schemas.microsoft.com/office/word/2010/wordml" w:rsidP="2C646325" wp14:paraId="6E1F0B4A" wp14:textId="5E0F7B1B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C646325" wp14:paraId="0BFF45AB" wp14:textId="3E55C860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C646325" w:rsidR="3931500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C646325" wp14:paraId="7A1DF794" wp14:textId="0EB3AEDC">
      <w:pPr>
        <w:pStyle w:val="Heading3"/>
      </w:pPr>
      <w:r w:rsidRPr="2C646325" w:rsidR="118A04F0">
        <w:rPr>
          <w:noProof w:val="0"/>
          <w:lang w:val="fr-FR"/>
        </w:rPr>
        <w:t>1. Expressive repetition: मीठे-मीठे and सच्ची-सच्ची</w:t>
      </w:r>
    </w:p>
    <w:p xmlns:wp14="http://schemas.microsoft.com/office/word/2010/wordml" w:rsidP="2C646325" wp14:paraId="1060994A" wp14:textId="2BB4135C">
      <w:pPr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In Hindi, repeating an adjective can emphasize its meaning.</w:t>
      </w:r>
    </w:p>
    <w:p xmlns:wp14="http://schemas.microsoft.com/office/word/2010/wordml" w:rsidP="2C646325" wp14:paraId="3BAF9173" wp14:textId="5DC8948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मीठे-मीठे बच्चे (mīṭhe-mīṭhe bacce) — Sweet, sweet children; very dear children.</w:t>
      </w:r>
    </w:p>
    <w:p xmlns:wp14="http://schemas.microsoft.com/office/word/2010/wordml" w:rsidP="2C646325" wp14:paraId="3C5D1B64" wp14:textId="49DCEAD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सच्ची-सच्ची यात्रा (saccī-saccī yātrā) — A truly genuine or authentic pilgrimage.</w:t>
      </w:r>
    </w:p>
    <w:p xmlns:wp14="http://schemas.microsoft.com/office/word/2010/wordml" w:rsidP="2C646325" wp14:paraId="1FDF4808" wp14:textId="6A44567D">
      <w:pPr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Repetition adds emphasis and, in the first expression, affection.</w:t>
      </w:r>
    </w:p>
    <w:p xmlns:wp14="http://schemas.microsoft.com/office/word/2010/wordml" w:rsidP="2C646325" wp14:paraId="67FC34A6" wp14:textId="7AE8F642">
      <w:pPr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Grammatical agreement:</w:t>
      </w:r>
    </w:p>
    <w:p xmlns:wp14="http://schemas.microsoft.com/office/word/2010/wordml" w:rsidP="2C646325" wp14:paraId="55B35F90" wp14:textId="6B7AEC4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मीठे (mīṭhe) is masculine plural, agreeing with बच्चे (bacce).</w:t>
      </w:r>
    </w:p>
    <w:p xmlns:wp14="http://schemas.microsoft.com/office/word/2010/wordml" w:rsidP="2C646325" wp14:paraId="06DE5FD2" wp14:textId="71DB281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सच्ची (saccī) is feminine singular, agreeing with यात्रा (yātrā).</w:t>
      </w:r>
    </w:p>
    <w:p xmlns:wp14="http://schemas.microsoft.com/office/word/2010/wordml" w:rsidP="2C646325" wp14:paraId="1FA3EFE0" wp14:textId="4103FFA2">
      <w:pPr>
        <w:pStyle w:val="Heading3"/>
      </w:pPr>
      <w:r w:rsidRPr="2C646325" w:rsidR="118A04F0">
        <w:rPr>
          <w:noProof w:val="0"/>
          <w:lang w:val="fr-FR"/>
        </w:rPr>
        <w:t>2. चैतन्य (caitanya): conscious, living</w:t>
      </w:r>
    </w:p>
    <w:p xmlns:wp14="http://schemas.microsoft.com/office/word/2010/wordml" w:rsidP="2C646325" wp14:paraId="3B4D3FAB" wp14:textId="31067725">
      <w:pPr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The word चैतन्य comes from Sanskrit and is associated with consciousness and conscious life.</w:t>
      </w:r>
    </w:p>
    <w:p xmlns:wp14="http://schemas.microsoft.com/office/word/2010/wordml" w:rsidP="2C646325" wp14:paraId="4CF3C5D1" wp14:textId="2368DD14">
      <w:pPr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It is particularly important in spiritual vocabulary.</w:t>
      </w:r>
    </w:p>
    <w:p xmlns:wp14="http://schemas.microsoft.com/office/word/2010/wordml" w:rsidP="2C646325" wp14:paraId="05F07573" wp14:textId="3901AE8B">
      <w:pPr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A common contrast is: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887"/>
        <w:gridCol w:w="1100"/>
        <w:gridCol w:w="3555"/>
      </w:tblGrid>
      <w:tr w:rsidR="2C646325" w:rsidTr="2C646325" w14:paraId="38C92577">
        <w:trPr>
          <w:trHeight w:val="300"/>
        </w:trPr>
        <w:tc>
          <w:tcPr>
            <w:tcW w:w="887" w:type="dxa"/>
            <w:tcMar/>
            <w:vAlign w:val="center"/>
          </w:tcPr>
          <w:p w:rsidR="2C646325" w:rsidP="2C646325" w:rsidRDefault="2C646325" w14:paraId="40243AB9" w14:textId="363E2230">
            <w:pPr>
              <w:pStyle w:val="Normal"/>
              <w:rPr>
                <w:b w:val="1"/>
                <w:bCs w:val="1"/>
              </w:rPr>
            </w:pPr>
            <w:r w:rsidRPr="2C646325" w:rsidR="2C646325">
              <w:rPr>
                <w:b w:val="1"/>
                <w:bCs w:val="1"/>
              </w:rPr>
              <w:t>Hindi</w:t>
            </w:r>
          </w:p>
        </w:tc>
        <w:tc>
          <w:tcPr>
            <w:tcW w:w="1100" w:type="dxa"/>
            <w:tcMar/>
            <w:vAlign w:val="center"/>
          </w:tcPr>
          <w:p w:rsidR="2C646325" w:rsidP="2C646325" w:rsidRDefault="2C646325" w14:paraId="029370B6" w14:textId="68DD0583">
            <w:pPr>
              <w:pStyle w:val="Normal"/>
              <w:rPr>
                <w:b w:val="1"/>
                <w:bCs w:val="1"/>
              </w:rPr>
            </w:pPr>
            <w:r w:rsidRPr="2C646325" w:rsidR="2C646325">
              <w:rPr>
                <w:b w:val="1"/>
                <w:bCs w:val="1"/>
              </w:rPr>
              <w:t>IAST</w:t>
            </w:r>
          </w:p>
        </w:tc>
        <w:tc>
          <w:tcPr>
            <w:tcW w:w="3555" w:type="dxa"/>
            <w:tcMar/>
            <w:vAlign w:val="center"/>
          </w:tcPr>
          <w:p w:rsidR="2C646325" w:rsidP="2C646325" w:rsidRDefault="2C646325" w14:paraId="252E5DA7" w14:textId="6F8DB277">
            <w:pPr>
              <w:pStyle w:val="Normal"/>
              <w:rPr>
                <w:b w:val="1"/>
                <w:bCs w:val="1"/>
              </w:rPr>
            </w:pPr>
            <w:r w:rsidRPr="2C646325" w:rsidR="2C646325">
              <w:rPr>
                <w:b w:val="1"/>
                <w:bCs w:val="1"/>
              </w:rPr>
              <w:t>English</w:t>
            </w:r>
          </w:p>
        </w:tc>
      </w:tr>
      <w:tr w:rsidR="2C646325" w:rsidTr="2C646325" w14:paraId="3CC011B4">
        <w:trPr>
          <w:trHeight w:val="300"/>
        </w:trPr>
        <w:tc>
          <w:tcPr>
            <w:tcW w:w="887" w:type="dxa"/>
            <w:tcMar/>
            <w:vAlign w:val="center"/>
          </w:tcPr>
          <w:p w:rsidR="2C646325" w:rsidP="2C646325" w:rsidRDefault="2C646325" w14:paraId="3BC99D80" w14:textId="493565FE">
            <w:pPr>
              <w:pStyle w:val="Normal"/>
            </w:pPr>
            <w:r w:rsidR="2C646325">
              <w:rPr/>
              <w:t>जड़</w:t>
            </w:r>
          </w:p>
        </w:tc>
        <w:tc>
          <w:tcPr>
            <w:tcW w:w="1100" w:type="dxa"/>
            <w:tcMar/>
            <w:vAlign w:val="center"/>
          </w:tcPr>
          <w:p w:rsidR="2C646325" w:rsidP="2C646325" w:rsidRDefault="2C646325" w14:paraId="74BB329F" w14:textId="3BD96231">
            <w:pPr>
              <w:pStyle w:val="Normal"/>
            </w:pPr>
            <w:r w:rsidR="2C646325">
              <w:rPr/>
              <w:t>jaṛ</w:t>
            </w:r>
          </w:p>
        </w:tc>
        <w:tc>
          <w:tcPr>
            <w:tcW w:w="3555" w:type="dxa"/>
            <w:tcMar/>
            <w:vAlign w:val="center"/>
          </w:tcPr>
          <w:p w:rsidR="2C646325" w:rsidP="2C646325" w:rsidRDefault="2C646325" w14:paraId="642CEFD4" w14:textId="643DC0D0">
            <w:pPr>
              <w:pStyle w:val="Normal"/>
            </w:pPr>
            <w:r w:rsidR="2C646325">
              <w:rPr/>
              <w:t>Inert, insentient</w:t>
            </w:r>
          </w:p>
        </w:tc>
      </w:tr>
      <w:tr w:rsidR="2C646325" w:rsidTr="2C646325" w14:paraId="4B1C4D55">
        <w:trPr>
          <w:trHeight w:val="300"/>
        </w:trPr>
        <w:tc>
          <w:tcPr>
            <w:tcW w:w="887" w:type="dxa"/>
            <w:tcMar/>
            <w:vAlign w:val="center"/>
          </w:tcPr>
          <w:p w:rsidR="2C646325" w:rsidP="2C646325" w:rsidRDefault="2C646325" w14:paraId="1EC84E3A" w14:textId="0366B899">
            <w:pPr>
              <w:pStyle w:val="Normal"/>
            </w:pPr>
            <w:r w:rsidR="2C646325">
              <w:rPr/>
              <w:t>चैतन्य</w:t>
            </w:r>
          </w:p>
        </w:tc>
        <w:tc>
          <w:tcPr>
            <w:tcW w:w="1100" w:type="dxa"/>
            <w:tcMar/>
            <w:vAlign w:val="center"/>
          </w:tcPr>
          <w:p w:rsidR="2C646325" w:rsidP="2C646325" w:rsidRDefault="2C646325" w14:paraId="3231E0B6" w14:textId="76D8E54C">
            <w:pPr>
              <w:pStyle w:val="Normal"/>
            </w:pPr>
            <w:r w:rsidR="2C646325">
              <w:rPr/>
              <w:t>caitanya</w:t>
            </w:r>
          </w:p>
        </w:tc>
        <w:tc>
          <w:tcPr>
            <w:tcW w:w="3555" w:type="dxa"/>
            <w:tcMar/>
            <w:vAlign w:val="center"/>
          </w:tcPr>
          <w:p w:rsidR="2C646325" w:rsidP="2C646325" w:rsidRDefault="2C646325" w14:paraId="025AB114" w14:textId="0277D4F4">
            <w:pPr>
              <w:pStyle w:val="Normal"/>
            </w:pPr>
            <w:r w:rsidR="2C646325">
              <w:rPr/>
              <w:t>Living, conscious, sentient</w:t>
            </w:r>
          </w:p>
        </w:tc>
      </w:tr>
    </w:tbl>
    <w:p xmlns:wp14="http://schemas.microsoft.com/office/word/2010/wordml" w:rsidP="2C646325" wp14:paraId="54D2F51D" wp14:textId="0FD34884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2C646325" wp14:paraId="29FA83CB" wp14:textId="6F995BF6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जड़ मूर्ति (jaṛ mūrti) — An inert idol or statue.</w:t>
      </w:r>
    </w:p>
    <w:p xmlns:wp14="http://schemas.microsoft.com/office/word/2010/wordml" w:rsidP="2C646325" wp14:paraId="28D2CAF9" wp14:textId="30D7899F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चैतन्य आत्मा (caitanya ātmā) — A conscious soul.</w:t>
      </w:r>
    </w:p>
    <w:p xmlns:wp14="http://schemas.microsoft.com/office/word/2010/wordml" w:rsidP="2C646325" wp14:paraId="7309ADB6" wp14:textId="20540F77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In our sentence, चैतन्य यात्रा (caitanya yātrā) refers to a living, conscious pilgrimage rather than merely a physical journey.</w:t>
      </w:r>
    </w:p>
    <w:p xmlns:wp14="http://schemas.microsoft.com/office/word/2010/wordml" w:rsidP="2C646325" wp14:paraId="460AB51E" wp14:textId="091FBCB5">
      <w:pPr>
        <w:pStyle w:val="Heading3"/>
        <w:bidi w:val="0"/>
      </w:pPr>
      <w:r w:rsidRPr="2C646325" w:rsidR="118A04F0">
        <w:rPr>
          <w:noProof w:val="0"/>
          <w:lang w:val="fr-FR"/>
        </w:rPr>
        <w:t>3. याद की यात्रा: the pilgrimage of remembrance</w:t>
      </w:r>
    </w:p>
    <w:p xmlns:wp14="http://schemas.microsoft.com/office/word/2010/wordml" w:rsidP="2C646325" wp14:paraId="410A6A97" wp14:textId="11C19462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The usual grammatical construction is:</w:t>
      </w:r>
    </w:p>
    <w:p xmlns:wp14="http://schemas.microsoft.com/office/word/2010/wordml" w:rsidP="2C646325" wp14:paraId="3BF50D6F" wp14:textId="55E58C20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याद की यात्रा (yād kī yātrā)</w:t>
      </w:r>
    </w:p>
    <w:p xmlns:wp14="http://schemas.microsoft.com/office/word/2010/wordml" w:rsidP="2C646325" wp14:paraId="263E2158" wp14:textId="3BC9221B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याद (yād) — Remembrance</w:t>
      </w:r>
    </w:p>
    <w:p xmlns:wp14="http://schemas.microsoft.com/office/word/2010/wordml" w:rsidP="2C646325" wp14:paraId="625F57E4" wp14:textId="412C274F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की (kī) — Of</w:t>
      </w:r>
    </w:p>
    <w:p xmlns:wp14="http://schemas.microsoft.com/office/word/2010/wordml" w:rsidP="2C646325" wp14:paraId="27C5E056" wp14:textId="666DD0A0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यात्रा (yātrā) — Pilgrimage</w:t>
      </w:r>
    </w:p>
    <w:p xmlns:wp14="http://schemas.microsoft.com/office/word/2010/wordml" w:rsidP="2C646325" wp14:paraId="3516BDF7" wp14:textId="14F2A8F8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The genitive marker की is feminine because it agrees with यात्रा, which is a feminine noun.</w:t>
      </w:r>
    </w:p>
    <w:p xmlns:wp14="http://schemas.microsoft.com/office/word/2010/wordml" w:rsidP="2C646325" wp14:paraId="7903DBE4" wp14:textId="77E7DA3A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2C646325" wp14:paraId="629F315E" wp14:textId="4DB8C7E9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ज्ञान की यात्रा (jñān kī yātrā) — The journey of knowledge.</w:t>
      </w:r>
    </w:p>
    <w:p xmlns:wp14="http://schemas.microsoft.com/office/word/2010/wordml" w:rsidP="2C646325" wp14:paraId="7CD9DE75" wp14:textId="6BE09043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जीवन की यात्रा (jīvan kī yātrā) — The journey of life.</w:t>
      </w:r>
    </w:p>
    <w:p xmlns:wp14="http://schemas.microsoft.com/office/word/2010/wordml" w:rsidP="2C646325" wp14:paraId="24EC6535" wp14:textId="10E8B0FA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याद की यात्रा (yād kī yātrā) — The pilgrimage of remembrance.</w:t>
      </w:r>
    </w:p>
    <w:p xmlns:wp14="http://schemas.microsoft.com/office/word/2010/wordml" w:rsidP="2C646325" wp14:paraId="3420D93B" wp14:textId="4EE46066">
      <w:pPr>
        <w:pStyle w:val="Heading3"/>
        <w:bidi w:val="0"/>
      </w:pPr>
      <w:r w:rsidRPr="2C646325" w:rsidR="118A04F0">
        <w:rPr>
          <w:noProof w:val="0"/>
          <w:lang w:val="fr-FR"/>
        </w:rPr>
        <w:t>4. An unusual word order: यात्रा है याद की</w:t>
      </w:r>
    </w:p>
    <w:p xmlns:wp14="http://schemas.microsoft.com/office/word/2010/wordml" w:rsidP="2C646325" wp14:paraId="6612C78C" wp14:textId="3CA083EE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In the original sentence:</w:t>
      </w:r>
    </w:p>
    <w:p xmlns:wp14="http://schemas.microsoft.com/office/word/2010/wordml" w:rsidP="2C646325" wp14:paraId="53B6968A" wp14:textId="428A5365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यह तुम्हारी सच्ची-सच्ची चैतन्य यात्रा है याद की।</w:t>
      </w:r>
    </w:p>
    <w:p xmlns:wp14="http://schemas.microsoft.com/office/word/2010/wordml" w:rsidP="2C646325" wp14:paraId="6FB2F485" wp14:textId="6B952C8A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The phrase याद की appears after है, whereas in standard Hindi it would normally come before यात्रा.</w:t>
      </w:r>
    </w:p>
    <w:p xmlns:wp14="http://schemas.microsoft.com/office/word/2010/wordml" w:rsidP="2C646325" wp14:paraId="723E1B26" wp14:textId="7E914CFF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This word order gives the phrase an explanatory or emphatic quality: it is a genuine pilgrimage — specifically, the pilgrimage of remembrance.</w:t>
      </w:r>
    </w:p>
    <w:p xmlns:wp14="http://schemas.microsoft.com/office/word/2010/wordml" w:rsidP="2C646325" wp14:paraId="061431D7" wp14:textId="5D31073F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A more conventional word order would be:</w:t>
      </w:r>
    </w:p>
    <w:p xmlns:wp14="http://schemas.microsoft.com/office/word/2010/wordml" w:rsidP="2C646325" wp14:paraId="3523A585" wp14:textId="3D10D545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यह तुम्हारी याद की सच्ची-सच्ची चैतन्य यात्रा है।</w:t>
      </w:r>
    </w:p>
    <w:p xmlns:wp14="http://schemas.microsoft.com/office/word/2010/wordml" w:rsidP="2C646325" wp14:paraId="68550067" wp14:textId="1C1AE2C2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Yah tumhārī yād kī saccī-saccī caitanya yātrā hai.</w:t>
      </w:r>
    </w:p>
    <w:p xmlns:wp14="http://schemas.microsoft.com/office/word/2010/wordml" w:rsidP="2C646325" wp14:paraId="70C7CD37" wp14:textId="77E5D649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“This is your true, living pilgrimage of remembrance.”</w:t>
      </w:r>
    </w:p>
    <w:p xmlns:wp14="http://schemas.microsoft.com/office/word/2010/wordml" w:rsidP="2C646325" wp14:paraId="362106A4" wp14:textId="059EE31F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C646325" wp14:paraId="7A7FBFC0" wp14:textId="17102254">
      <w:pPr>
        <w:pStyle w:val="Heading2"/>
        <w:bidi w:val="0"/>
      </w:pPr>
      <w:r w:rsidRPr="2C646325" w:rsidR="118A04F0">
        <w:rPr>
          <w:noProof w:val="0"/>
          <w:lang w:val="fr-FR"/>
        </w:rPr>
        <w:t>🌱 Meaning in the BK Context</w:t>
      </w:r>
    </w:p>
    <w:p xmlns:wp14="http://schemas.microsoft.com/office/word/2010/wordml" w:rsidP="2C646325" wp14:paraId="35BB21BE" wp14:textId="6B504B20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In BK teachings, याद की यात्रा (yād kī yātrā) is a fundamental expression.</w:t>
      </w:r>
    </w:p>
    <w:p xmlns:wp14="http://schemas.microsoft.com/office/word/2010/wordml" w:rsidP="2C646325" wp14:paraId="67EDE8B3" wp14:textId="46C9C514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It refers to the inner pilgrimage of remembering Shiv Baba.</w:t>
      </w:r>
    </w:p>
    <w:p xmlns:wp14="http://schemas.microsoft.com/office/word/2010/wordml" w:rsidP="2C646325" wp14:paraId="0DCF69B8" wp14:textId="30444718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Unlike traditional pilgrimages, which involve physically travelling to sacred places, this pilgrimage takes place through awareness and remembrance of the Father.</w:t>
      </w:r>
    </w:p>
    <w:p xmlns:wp14="http://schemas.microsoft.com/office/word/2010/wordml" w:rsidP="2C646325" wp14:paraId="057FAE4E" wp14:textId="4DC07DA1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The word चैतन्य (caitanya) emphasizes that this pilgrimage is living and conscious: it is the conscious soul that remembers the Father.</w:t>
      </w:r>
    </w:p>
    <w:p xmlns:wp14="http://schemas.microsoft.com/office/word/2010/wordml" w:rsidP="2C646325" wp14:paraId="65BAEC25" wp14:textId="1D04AF0B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Therefore, the soul does not need to travel physically to undertake this journey.</w:t>
      </w:r>
    </w:p>
    <w:p xmlns:wp14="http://schemas.microsoft.com/office/word/2010/wordml" w:rsidP="2C646325" wp14:paraId="1D075B80" wp14:textId="7088CCBD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The expression सच्ची-सच्ची (saccī-saccī) emphasizes the genuine nature of this pilgrimage, contrasting it with external pilgrimages.</w:t>
      </w:r>
    </w:p>
    <w:p xmlns:wp14="http://schemas.microsoft.com/office/word/2010/wordml" w:rsidP="2C646325" wp14:paraId="1643F1F3" wp14:textId="5B36DF6E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In the BK understanding, this pilgrimage of remembrance is also the means by which the soul becomes pure and regains its original spiritual qualities.</w:t>
      </w:r>
    </w:p>
    <w:p xmlns:wp14="http://schemas.microsoft.com/office/word/2010/wordml" w:rsidP="2C646325" wp14:paraId="05A707EE" wp14:textId="68FA2A37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C646325" wp14:paraId="70763D02" wp14:textId="0C5689FD">
      <w:pPr>
        <w:pStyle w:val="Heading2"/>
        <w:bidi w:val="0"/>
      </w:pPr>
      <w:r w:rsidRPr="2C646325" w:rsidR="118A04F0">
        <w:rPr>
          <w:noProof w:val="0"/>
          <w:lang w:val="fr-FR"/>
        </w:rPr>
        <w:t>🌟 Simple Reformulation</w:t>
      </w:r>
    </w:p>
    <w:p xmlns:wp14="http://schemas.microsoft.com/office/word/2010/wordml" w:rsidP="2C646325" wp14:paraId="398D3AAD" wp14:textId="70AF0FF7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याद की यात्रा ही सच्ची यात्रा है।</w:t>
      </w:r>
    </w:p>
    <w:p xmlns:wp14="http://schemas.microsoft.com/office/word/2010/wordml" w:rsidP="2C646325" wp14:paraId="61F90A6D" wp14:textId="78A30400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Yād kī yātrā hī saccī yātrā hai.</w:t>
      </w:r>
    </w:p>
    <w:p xmlns:wp14="http://schemas.microsoft.com/office/word/2010/wordml" w:rsidP="2C646325" wp14:paraId="0F2569A9" wp14:textId="25624D60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“The pilgrimage of remembrance is the true pilgrimage.”</w:t>
      </w:r>
    </w:p>
    <w:p xmlns:wp14="http://schemas.microsoft.com/office/word/2010/wordml" w:rsidP="2C646325" wp14:paraId="2110A53C" wp14:textId="313542AB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Here, ही (hī) adds emphasis: it is specifically the pilgrimage of remembrance that is regarded as the true pilgrimage.</w:t>
      </w:r>
    </w:p>
    <w:p xmlns:wp14="http://schemas.microsoft.com/office/word/2010/wordml" w:rsidP="2C646325" wp14:paraId="49B58AAC" wp14:textId="24A19210">
      <w:pPr>
        <w:bidi w:val="0"/>
        <w:spacing w:before="240" w:beforeAutospacing="off" w:after="240" w:afterAutospacing="off"/>
      </w:pPr>
      <w:r w:rsidRPr="2C646325" w:rsidR="118A04F0">
        <w:rPr>
          <w:rFonts w:ascii="Aptos" w:hAnsi="Aptos" w:eastAsia="Aptos" w:cs="Aptos"/>
          <w:noProof w:val="0"/>
          <w:sz w:val="24"/>
          <w:szCs w:val="24"/>
          <w:lang w:val="fr-FR"/>
        </w:rPr>
        <w:t>Key takeaway: यात्रा (yātrā) can refer to either a physical journey or an inner spiritual journey. In this sentence, चैतन्य (caitanya) highlights the conscious, living nature of the pilgrimage, while याद (yād) identifies its essential practice: remembrance of the Father.</w:t>
      </w:r>
    </w:p>
    <w:p xmlns:wp14="http://schemas.microsoft.com/office/word/2010/wordml" wp14:paraId="3BFEFB25" wp14:textId="04F3B45C"/>
    <w:p w:rsidR="2C646325" w:rsidP="2C646325" w:rsidRDefault="2C646325" w14:paraId="2F2BD597" w14:textId="3240465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BF250DF" w:rsidP="2C646325" w:rsidRDefault="0BF250DF" w14:paraId="3DC66A23" w14:textId="5FBD1C9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C646325" w:rsidR="0BF250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2C646325" w:rsidP="2C646325" w:rsidRDefault="2C646325" w14:paraId="7C26A459" w14:textId="4D888E2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6cbd7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391ae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5b867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92e17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aeacf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CCC7FA"/>
    <w:rsid w:val="0BF250DF"/>
    <w:rsid w:val="118A04F0"/>
    <w:rsid w:val="14770E6E"/>
    <w:rsid w:val="1690C56D"/>
    <w:rsid w:val="2C646325"/>
    <w:rsid w:val="3268CE6F"/>
    <w:rsid w:val="37CCC7FA"/>
    <w:rsid w:val="39315007"/>
    <w:rsid w:val="3E173972"/>
    <w:rsid w:val="4735C27F"/>
    <w:rsid w:val="494CC987"/>
    <w:rsid w:val="531184FF"/>
    <w:rsid w:val="607C9CFD"/>
    <w:rsid w:val="607C9CFD"/>
    <w:rsid w:val="7872B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914EC"/>
  <w15:chartTrackingRefBased/>
  <w15:docId w15:val="{9926667C-1909-4A2F-8345-98A6E5C5F4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C64632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C64632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C64632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C646325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c5f0dee3fa8466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2026-10-29T07:36:49.3389766Z</dcterms:created>
  <dcterms:modified xsi:type="dcterms:W3CDTF">2026-10-29T07:47:47.1968617Z</dcterms:modified>
  <dc:creator>Jacques VUILLAUME</dc:creator>
  <lastModifiedBy>Jacques VUILLAUME</lastModifiedBy>
</coreProperties>
</file>