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1B0796" wp14:paraId="04BE5F74" wp14:textId="4690184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1B0796" w:rsidR="414F3C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septembre 2025</w:t>
      </w:r>
    </w:p>
    <w:p xmlns:wp14="http://schemas.microsoft.com/office/word/2010/wordml" w:rsidP="391B0796" wp14:paraId="5F948FDF" wp14:textId="33A1DB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1B0796" wp14:paraId="45562AF6" wp14:textId="2A8A79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1B0796" w:rsidR="414F3C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septembre 2025</w:t>
      </w:r>
    </w:p>
    <w:p xmlns:wp14="http://schemas.microsoft.com/office/word/2010/wordml" w:rsidP="391B0796" wp14:paraId="71DA1273" wp14:textId="1305B3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1B0796" wp14:paraId="2B1D539F" wp14:textId="7F1B1D7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91B0796" wp14:paraId="57972A92" wp14:textId="2F4F1ECF">
      <w:pPr>
        <w:spacing w:after="0" w:afterAutospacing="off"/>
      </w:pP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कितनी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समझने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बातें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होती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91B0796" wp14:paraId="36C28392" wp14:textId="6C48C0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1B0796" wp14:paraId="716BBB80" wp14:textId="29A2F6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91B0796" wp14:paraId="2639B56A" wp14:textId="1EB565D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kitanī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samajhne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bāte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hotī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̃</w:t>
      </w:r>
      <w:r w:rsidRPr="391B0796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.</w:t>
      </w:r>
    </w:p>
    <w:p xmlns:wp14="http://schemas.microsoft.com/office/word/2010/wordml" w:rsidP="391B0796" wp14:paraId="69E5CE62" wp14:textId="227B58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1B0796" wp14:paraId="4FB0F36E" wp14:textId="09FA34E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91B0796" wp14:paraId="344E5375" wp14:textId="19FB537D">
      <w:pPr>
        <w:spacing w:after="0" w:afterAutospacing="off"/>
      </w:pP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« Cela aussi comporte tant de choses à comprendre. »</w:t>
      </w:r>
      <w:r>
        <w:br/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Il y a là aussi tellement de points à saisir. »</w:t>
      </w:r>
    </w:p>
    <w:p xmlns:wp14="http://schemas.microsoft.com/office/word/2010/wordml" w:rsidP="391B0796" wp14:paraId="6EB92F38" wp14:textId="7B51C91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1B0796" wp14:paraId="795F3D57" wp14:textId="2AED26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1B0796" w:rsidR="414F3C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91B0796" wp14:paraId="03E3BCB8" wp14:textId="0D2E927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cela</w:t>
      </w:r>
    </w:p>
    <w:p xmlns:wp14="http://schemas.microsoft.com/office/word/2010/wordml" w:rsidP="391B0796" wp14:paraId="5A3B2F79" wp14:textId="1F3F961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également</w:t>
      </w:r>
    </w:p>
    <w:p xmlns:wp14="http://schemas.microsoft.com/office/word/2010/wordml" w:rsidP="391B0796" wp14:paraId="7E69A6DA" wp14:textId="6DE042B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कितनी (kitanī)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combien, tant de</w:t>
      </w:r>
    </w:p>
    <w:p xmlns:wp14="http://schemas.microsoft.com/office/word/2010/wordml" w:rsidP="391B0796" wp14:paraId="0AC11F80" wp14:textId="579468A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समझने की (samajhne kī)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comprendre, destinées à être comprises</w:t>
      </w:r>
    </w:p>
    <w:p xmlns:wp14="http://schemas.microsoft.com/office/word/2010/wordml" w:rsidP="391B0796" wp14:paraId="1C2DDE21" wp14:textId="04769276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comprendre</w:t>
      </w:r>
    </w:p>
    <w:p xmlns:wp14="http://schemas.microsoft.com/office/word/2010/wordml" w:rsidP="391B0796" wp14:paraId="3D69E628" wp14:textId="3E22766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suffixe </w:t>
      </w: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-ne kī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exprime « de / à (l’infinitif) »</w:t>
      </w:r>
    </w:p>
    <w:p xmlns:wp14="http://schemas.microsoft.com/office/word/2010/wordml" w:rsidP="391B0796" wp14:paraId="68D4CC37" wp14:textId="303208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(bātẽ)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choses, paroles, points (pluriel de </w:t>
      </w: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bāt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1B0796" wp14:paraId="6BEDFE0A" wp14:textId="417279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हैं (hotī haĩ)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existent, se trouvent (au pluriel, aspect habituel)</w:t>
      </w:r>
    </w:p>
    <w:p xmlns:wp14="http://schemas.microsoft.com/office/word/2010/wordml" w:rsidP="391B0796" wp14:paraId="6EAA3860" wp14:textId="1DAEBCE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91B0796" wp14:paraId="04338F5E" wp14:textId="4BF24D6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1B0796" w:rsidR="414F3C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391B0796" wp14:paraId="7EAD2320" wp14:textId="381A20C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कितनी बातें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combien de choses » → en contexte, souvent traduit par « tant de points ».</w:t>
      </w:r>
    </w:p>
    <w:p xmlns:wp14="http://schemas.microsoft.com/office/word/2010/wordml" w:rsidP="391B0796" wp14:paraId="39EAE05E" wp14:textId="73BF713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समझने की बातें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construction infinitif + </w:t>
      </w: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 bātẽ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>, très fréquente en hindi, qui signifie « des choses à [infinitif] », ici « des choses à comprendre ».</w:t>
      </w:r>
    </w:p>
    <w:p xmlns:wp14="http://schemas.microsoft.com/office/word/2010/wordml" w:rsidP="391B0796" wp14:paraId="7CDE6C65" wp14:textId="5BFC2D0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हैं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habituelle/gnomique → exprime que c’est une réalité générale, pas ponctuelle : « il y a, il existe ».</w:t>
      </w:r>
    </w:p>
    <w:p xmlns:wp14="http://schemas.microsoft.com/office/word/2010/wordml" w:rsidP="391B0796" wp14:paraId="0E506D19" wp14:textId="04EA915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particule </w:t>
      </w:r>
      <w:r w:rsidRPr="391B0796" w:rsidR="414F3C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391B0796" w:rsidR="414F3C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étend le constat : « cela aussi » → ajoute à d’autres choses déjà évoquées.</w:t>
      </w:r>
    </w:p>
    <w:p xmlns:wp14="http://schemas.microsoft.com/office/word/2010/wordml" w:rsidP="391B0796" wp14:paraId="50ADA9B2" wp14:textId="2DFCF14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91B0796" wp14:paraId="1B5A5211" wp14:textId="62426EE8">
      <w:pPr>
        <w:pStyle w:val="Heading2"/>
      </w:pPr>
      <w:r w:rsidRPr="391B0796" w:rsidR="39F250A3">
        <w:rPr>
          <w:noProof w:val="0"/>
          <w:lang w:val="fr-FR"/>
        </w:rPr>
        <w:t xml:space="preserve">✨ </w:t>
      </w:r>
      <w:r w:rsidRPr="391B0796" w:rsidR="19AB1A36">
        <w:rPr>
          <w:noProof w:val="0"/>
          <w:lang w:val="fr-FR"/>
        </w:rPr>
        <w:t>Pour mieux comprendre</w:t>
      </w:r>
    </w:p>
    <w:p xmlns:wp14="http://schemas.microsoft.com/office/word/2010/wordml" w:rsidP="391B0796" wp14:paraId="31578831" wp14:textId="58866F2D">
      <w:pPr>
        <w:spacing w:before="240" w:beforeAutospacing="off" w:after="240" w:afterAutospacing="off"/>
      </w:pPr>
      <w:r w:rsidRPr="391B0796" w:rsidR="19AB1A36">
        <w:rPr>
          <w:rFonts w:ascii="Aptos" w:hAnsi="Aptos" w:eastAsia="Aptos" w:cs="Aptos"/>
          <w:noProof w:val="0"/>
          <w:sz w:val="24"/>
          <w:szCs w:val="24"/>
          <w:lang w:val="fr-FR"/>
        </w:rPr>
        <w:t>La phrase insiste sur la richesse ou la profondeur d’un sujet : ce n’est pas simplement une chose, mais « beaucoup de points » qui demandent réflexion et compréhension. C’est une façon typiquement indienne de souligner qu’il y a plusieurs niveaux ou aspects à méditer dans une situation.</w:t>
      </w:r>
    </w:p>
    <w:p xmlns:wp14="http://schemas.microsoft.com/office/word/2010/wordml" w:rsidP="391B0796" wp14:paraId="63210FD6" wp14:textId="233A9DC3">
      <w:pPr>
        <w:pStyle w:val="Normal"/>
      </w:pPr>
    </w:p>
    <w:p xmlns:wp14="http://schemas.microsoft.com/office/word/2010/wordml" w:rsidP="2474A273" wp14:paraId="3BFEFB25" wp14:textId="206EFFF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74A273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474A273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474A273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474A273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474A273" w:rsidR="414F3C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7f6fb1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b1e5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21f2c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ba2e0a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e04c9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2D22AF"/>
    <w:rsid w:val="19AB1A36"/>
    <w:rsid w:val="1C4C6FDD"/>
    <w:rsid w:val="2474A273"/>
    <w:rsid w:val="382D22AF"/>
    <w:rsid w:val="391B0796"/>
    <w:rsid w:val="39F250A3"/>
    <w:rsid w:val="40416079"/>
    <w:rsid w:val="40848A15"/>
    <w:rsid w:val="414F3C8D"/>
    <w:rsid w:val="4ACA5755"/>
    <w:rsid w:val="7943984D"/>
    <w:rsid w:val="7EDF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BA03C"/>
  <w15:chartTrackingRefBased/>
  <w15:docId w15:val="{ABA27DD0-120C-41A3-ACFF-C18E0542D2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1B07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1B07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1B079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5471b46af5b41c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2025-09-18T07:37:37.4082170Z</dcterms:created>
  <dcterms:modified xsi:type="dcterms:W3CDTF">2025-09-19T07:32:27.9147334Z</dcterms:modified>
  <dc:creator>Jacques VUILLAUME</dc:creator>
  <lastModifiedBy>Jacques VUILLAUME</lastModifiedBy>
</coreProperties>
</file>