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B351B4" wp14:paraId="161A97E1" wp14:textId="469C477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B351B4" w:rsidR="35A4F8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octobre 2025</w:t>
      </w:r>
    </w:p>
    <w:p xmlns:wp14="http://schemas.microsoft.com/office/word/2010/wordml" w:rsidP="0FB351B4" wp14:paraId="1E97C825" wp14:textId="3BA3423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B351B4" wp14:paraId="547775B1" wp14:textId="64DF287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B351B4" w:rsidR="35A4F8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octobre 2025</w:t>
      </w:r>
    </w:p>
    <w:p xmlns:wp14="http://schemas.microsoft.com/office/word/2010/wordml" w:rsidP="0FB351B4" wp14:paraId="58271785" wp14:textId="6EC37EC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B351B4" wp14:paraId="5592E232" wp14:textId="50DB487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B351B4" w:rsidR="35A4F8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FB351B4" wp14:paraId="26AAEC7F" wp14:textId="0CA7FBD6">
      <w:pPr>
        <w:pStyle w:val="Normal"/>
        <w:spacing w:after="0" w:afterAutospacing="off"/>
      </w:pP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भक्ति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पहले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अव्यभिचारी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व्यभिचारी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FB351B4" wp14:paraId="4095B618" wp14:textId="6B723D1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B351B4" wp14:paraId="0DEFED3A" wp14:textId="1C92046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B351B4" w:rsidR="35A4F8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FB351B4" wp14:paraId="20F061BC" wp14:textId="349F6134">
      <w:pPr>
        <w:pStyle w:val="Normal"/>
        <w:spacing w:after="0" w:afterAutospacing="off"/>
      </w:pP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bhakti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pahale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avyabhicārī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vyabhicārī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B351B4" wp14:paraId="6F6DA0AE" wp14:textId="735D380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B351B4" wp14:paraId="4E1EAC1D" wp14:textId="3F9C9A6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B351B4" w:rsidR="35A4F8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FB351B4" wp14:paraId="2E746BF5" wp14:textId="2A1C0793">
      <w:pPr>
        <w:pStyle w:val="Normal"/>
        <w:spacing w:after="0" w:afterAutospacing="off"/>
      </w:pP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la </w:t>
      </w:r>
      <w:r w:rsidRPr="0FB351B4" w:rsidR="35A4F8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(dévotion) fut d’abord </w:t>
      </w:r>
      <w:r w:rsidRPr="0FB351B4" w:rsidR="35A4F8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fidèle et exclusive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puis elle devint </w:t>
      </w:r>
      <w:r w:rsidRPr="0FB351B4" w:rsidR="35A4F8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infidèle et mêlée</w:t>
      </w:r>
      <w:r w:rsidRPr="0FB351B4" w:rsidR="35A4F89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B351B4" wp14:paraId="2B0E5EAA" wp14:textId="43423CD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B351B4" wp14:paraId="2C6117C8" wp14:textId="4F37B228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B351B4" w:rsidR="35A4F8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612"/>
        <w:gridCol w:w="1865"/>
        <w:gridCol w:w="5538"/>
      </w:tblGrid>
      <w:tr w:rsidR="0FB351B4" w:rsidTr="0FB351B4" w14:paraId="3E31DD1D">
        <w:trPr>
          <w:trHeight w:val="300"/>
        </w:trPr>
        <w:tc>
          <w:tcPr>
            <w:tcW w:w="1612" w:type="dxa"/>
            <w:tcMar/>
            <w:vAlign w:val="center"/>
          </w:tcPr>
          <w:p w:rsidR="0FB351B4" w:rsidP="0FB351B4" w:rsidRDefault="0FB351B4" w14:paraId="69B3ACB5" w14:textId="0E48605F">
            <w:pPr>
              <w:bidi w:val="0"/>
              <w:spacing w:before="0" w:beforeAutospacing="off" w:after="0" w:afterAutospacing="off"/>
              <w:jc w:val="center"/>
            </w:pPr>
            <w:r w:rsidRPr="0FB351B4" w:rsidR="0FB351B4">
              <w:rPr>
                <w:b w:val="1"/>
                <w:bCs w:val="1"/>
              </w:rPr>
              <w:t>Mot</w:t>
            </w:r>
          </w:p>
        </w:tc>
        <w:tc>
          <w:tcPr>
            <w:tcW w:w="1865" w:type="dxa"/>
            <w:tcMar/>
            <w:vAlign w:val="center"/>
          </w:tcPr>
          <w:p w:rsidR="0FB351B4" w:rsidP="0FB351B4" w:rsidRDefault="0FB351B4" w14:paraId="27CCA67A" w14:textId="09A1A247">
            <w:pPr>
              <w:bidi w:val="0"/>
              <w:spacing w:before="0" w:beforeAutospacing="off" w:after="0" w:afterAutospacing="off"/>
              <w:jc w:val="center"/>
            </w:pPr>
            <w:r w:rsidRPr="0FB351B4" w:rsidR="0FB351B4">
              <w:rPr>
                <w:b w:val="1"/>
                <w:bCs w:val="1"/>
              </w:rPr>
              <w:t>Traduction littérale</w:t>
            </w:r>
          </w:p>
        </w:tc>
        <w:tc>
          <w:tcPr>
            <w:tcW w:w="5538" w:type="dxa"/>
            <w:tcMar/>
            <w:vAlign w:val="center"/>
          </w:tcPr>
          <w:p w:rsidR="0FB351B4" w:rsidP="0FB351B4" w:rsidRDefault="0FB351B4" w14:paraId="135419C1" w14:textId="56EFF2B6">
            <w:pPr>
              <w:bidi w:val="0"/>
              <w:spacing w:before="0" w:beforeAutospacing="off" w:after="0" w:afterAutospacing="off"/>
              <w:jc w:val="center"/>
            </w:pPr>
            <w:r w:rsidRPr="0FB351B4" w:rsidR="0FB351B4">
              <w:rPr>
                <w:b w:val="1"/>
                <w:bCs w:val="1"/>
              </w:rPr>
              <w:t>Sens / remarque</w:t>
            </w:r>
          </w:p>
        </w:tc>
      </w:tr>
      <w:tr w:rsidR="0FB351B4" w:rsidTr="0FB351B4" w14:paraId="07FD8873">
        <w:trPr>
          <w:trHeight w:val="300"/>
        </w:trPr>
        <w:tc>
          <w:tcPr>
            <w:tcW w:w="1612" w:type="dxa"/>
            <w:tcMar/>
            <w:vAlign w:val="center"/>
          </w:tcPr>
          <w:p w:rsidR="0FB351B4" w:rsidP="0FB351B4" w:rsidRDefault="0FB351B4" w14:paraId="619F1457" w14:textId="69F2AD12">
            <w:pPr>
              <w:bidi w:val="0"/>
              <w:spacing w:before="0" w:beforeAutospacing="off" w:after="0" w:afterAutospacing="off"/>
            </w:pPr>
            <w:r w:rsidRPr="0FB351B4" w:rsidR="0FB351B4">
              <w:rPr>
                <w:b w:val="1"/>
                <w:bCs w:val="1"/>
              </w:rPr>
              <w:t>भक्ति (bhakti)</w:t>
            </w:r>
          </w:p>
        </w:tc>
        <w:tc>
          <w:tcPr>
            <w:tcW w:w="1865" w:type="dxa"/>
            <w:tcMar/>
            <w:vAlign w:val="center"/>
          </w:tcPr>
          <w:p w:rsidR="0FB351B4" w:rsidP="0FB351B4" w:rsidRDefault="0FB351B4" w14:paraId="1300177E" w14:textId="238F823C">
            <w:pPr>
              <w:bidi w:val="0"/>
              <w:spacing w:before="0" w:beforeAutospacing="off" w:after="0" w:afterAutospacing="off"/>
            </w:pPr>
            <w:r w:rsidR="0FB351B4">
              <w:rPr/>
              <w:t>dévotion, culte, amour spirituel</w:t>
            </w:r>
          </w:p>
        </w:tc>
        <w:tc>
          <w:tcPr>
            <w:tcW w:w="5538" w:type="dxa"/>
            <w:tcMar/>
            <w:vAlign w:val="center"/>
          </w:tcPr>
          <w:p w:rsidR="0FB351B4" w:rsidP="0FB351B4" w:rsidRDefault="0FB351B4" w14:paraId="5A0C31C8" w14:textId="6285DF99">
            <w:pPr>
              <w:bidi w:val="0"/>
              <w:spacing w:before="0" w:beforeAutospacing="off" w:after="0" w:afterAutospacing="off"/>
            </w:pPr>
            <w:r w:rsidR="0FB351B4">
              <w:rPr/>
              <w:t>Dans la tradition hindoue, c’est l’attachement du cœur à Dieu.</w:t>
            </w:r>
          </w:p>
        </w:tc>
      </w:tr>
      <w:tr w:rsidR="0FB351B4" w:rsidTr="0FB351B4" w14:paraId="05EDB379">
        <w:trPr>
          <w:trHeight w:val="300"/>
        </w:trPr>
        <w:tc>
          <w:tcPr>
            <w:tcW w:w="1612" w:type="dxa"/>
            <w:tcMar/>
            <w:vAlign w:val="center"/>
          </w:tcPr>
          <w:p w:rsidR="0FB351B4" w:rsidP="0FB351B4" w:rsidRDefault="0FB351B4" w14:paraId="453F089A" w14:textId="398E3E3A">
            <w:pPr>
              <w:bidi w:val="0"/>
              <w:spacing w:before="0" w:beforeAutospacing="off" w:after="0" w:afterAutospacing="off"/>
            </w:pPr>
            <w:r w:rsidRPr="0FB351B4" w:rsidR="0FB351B4">
              <w:rPr>
                <w:b w:val="1"/>
                <w:bCs w:val="1"/>
              </w:rPr>
              <w:t>भी (bhī)</w:t>
            </w:r>
          </w:p>
        </w:tc>
        <w:tc>
          <w:tcPr>
            <w:tcW w:w="1865" w:type="dxa"/>
            <w:tcMar/>
            <w:vAlign w:val="center"/>
          </w:tcPr>
          <w:p w:rsidR="0FB351B4" w:rsidP="0FB351B4" w:rsidRDefault="0FB351B4" w14:paraId="2954D5D0" w14:textId="68C0363D">
            <w:pPr>
              <w:bidi w:val="0"/>
              <w:spacing w:before="0" w:beforeAutospacing="off" w:after="0" w:afterAutospacing="off"/>
            </w:pPr>
            <w:r w:rsidR="0FB351B4">
              <w:rPr/>
              <w:t>aussi, également</w:t>
            </w:r>
          </w:p>
        </w:tc>
        <w:tc>
          <w:tcPr>
            <w:tcW w:w="5538" w:type="dxa"/>
            <w:tcMar/>
            <w:vAlign w:val="center"/>
          </w:tcPr>
          <w:p w:rsidR="0FB351B4" w:rsidP="0FB351B4" w:rsidRDefault="0FB351B4" w14:paraId="16A2658B" w14:textId="0BDDE9F5">
            <w:pPr>
              <w:bidi w:val="0"/>
              <w:spacing w:before="0" w:beforeAutospacing="off" w:after="0" w:afterAutospacing="off"/>
            </w:pPr>
            <w:r w:rsidR="0FB351B4">
              <w:rPr/>
              <w:t>ici : « même la dévotion… »</w:t>
            </w:r>
          </w:p>
        </w:tc>
      </w:tr>
      <w:tr w:rsidR="0FB351B4" w:rsidTr="0FB351B4" w14:paraId="479D638B">
        <w:trPr>
          <w:trHeight w:val="300"/>
        </w:trPr>
        <w:tc>
          <w:tcPr>
            <w:tcW w:w="1612" w:type="dxa"/>
            <w:tcMar/>
            <w:vAlign w:val="center"/>
          </w:tcPr>
          <w:p w:rsidR="0FB351B4" w:rsidP="0FB351B4" w:rsidRDefault="0FB351B4" w14:paraId="09B6C40A" w14:textId="4EFEFA0E">
            <w:pPr>
              <w:bidi w:val="0"/>
              <w:spacing w:before="0" w:beforeAutospacing="off" w:after="0" w:afterAutospacing="off"/>
            </w:pPr>
            <w:r w:rsidRPr="0FB351B4" w:rsidR="0FB351B4">
              <w:rPr>
                <w:b w:val="1"/>
                <w:bCs w:val="1"/>
              </w:rPr>
              <w:t>पहले (pahale)</w:t>
            </w:r>
          </w:p>
        </w:tc>
        <w:tc>
          <w:tcPr>
            <w:tcW w:w="1865" w:type="dxa"/>
            <w:tcMar/>
            <w:vAlign w:val="center"/>
          </w:tcPr>
          <w:p w:rsidR="0FB351B4" w:rsidP="0FB351B4" w:rsidRDefault="0FB351B4" w14:paraId="0DCAC4F9" w14:textId="584AF83F">
            <w:pPr>
              <w:bidi w:val="0"/>
              <w:spacing w:before="0" w:beforeAutospacing="off" w:after="0" w:afterAutospacing="off"/>
            </w:pPr>
            <w:r w:rsidR="0FB351B4">
              <w:rPr/>
              <w:t>d’abord, au début</w:t>
            </w:r>
          </w:p>
        </w:tc>
        <w:tc>
          <w:tcPr>
            <w:tcW w:w="5538" w:type="dxa"/>
            <w:tcMar/>
            <w:vAlign w:val="center"/>
          </w:tcPr>
          <w:p w:rsidR="0FB351B4" w:rsidP="0FB351B4" w:rsidRDefault="0FB351B4" w14:paraId="0FE6016F" w14:textId="259FBE6F">
            <w:pPr>
              <w:bidi w:val="0"/>
              <w:spacing w:before="0" w:beforeAutospacing="off" w:after="0" w:afterAutospacing="off"/>
            </w:pPr>
            <w:r w:rsidR="0FB351B4">
              <w:rPr/>
              <w:t>notion d’antériorité temporelle</w:t>
            </w:r>
          </w:p>
        </w:tc>
      </w:tr>
      <w:tr w:rsidR="0FB351B4" w:rsidTr="0FB351B4" w14:paraId="73D62863">
        <w:trPr>
          <w:trHeight w:val="300"/>
        </w:trPr>
        <w:tc>
          <w:tcPr>
            <w:tcW w:w="1612" w:type="dxa"/>
            <w:tcMar/>
            <w:vAlign w:val="center"/>
          </w:tcPr>
          <w:p w:rsidR="0FB351B4" w:rsidP="0FB351B4" w:rsidRDefault="0FB351B4" w14:paraId="02171E78" w14:textId="2B701871">
            <w:pPr>
              <w:bidi w:val="0"/>
              <w:spacing w:before="0" w:beforeAutospacing="off" w:after="0" w:afterAutospacing="off"/>
            </w:pPr>
            <w:r w:rsidRPr="0FB351B4" w:rsidR="0FB351B4">
              <w:rPr>
                <w:b w:val="1"/>
                <w:bCs w:val="1"/>
              </w:rPr>
              <w:t>अव्यभिचारी (avyabhicārī)</w:t>
            </w:r>
          </w:p>
        </w:tc>
        <w:tc>
          <w:tcPr>
            <w:tcW w:w="1865" w:type="dxa"/>
            <w:tcMar/>
            <w:vAlign w:val="center"/>
          </w:tcPr>
          <w:p w:rsidR="0FB351B4" w:rsidP="0FB351B4" w:rsidRDefault="0FB351B4" w14:paraId="0865C006" w14:textId="54E32C23">
            <w:pPr>
              <w:bidi w:val="0"/>
              <w:spacing w:before="0" w:beforeAutospacing="off" w:after="0" w:afterAutospacing="off"/>
            </w:pPr>
            <w:r w:rsidR="0FB351B4">
              <w:rPr/>
              <w:t>fidèle, exclusive</w:t>
            </w:r>
          </w:p>
        </w:tc>
        <w:tc>
          <w:tcPr>
            <w:tcW w:w="5538" w:type="dxa"/>
            <w:tcMar/>
            <w:vAlign w:val="center"/>
          </w:tcPr>
          <w:p w:rsidR="0FB351B4" w:rsidP="0FB351B4" w:rsidRDefault="0FB351B4" w14:paraId="5A99AFB5" w14:textId="23D85CEB">
            <w:pPr>
              <w:bidi w:val="0"/>
              <w:spacing w:before="0" w:beforeAutospacing="off" w:after="0" w:afterAutospacing="off"/>
            </w:pPr>
            <w:r w:rsidR="0FB351B4">
              <w:rPr/>
              <w:t xml:space="preserve">composé de </w:t>
            </w:r>
            <w:r w:rsidRPr="0FB351B4" w:rsidR="0FB351B4">
              <w:rPr>
                <w:i w:val="1"/>
                <w:iCs w:val="1"/>
              </w:rPr>
              <w:t>a-</w:t>
            </w:r>
            <w:r w:rsidR="0FB351B4">
              <w:rPr/>
              <w:t xml:space="preserve"> (négation) + </w:t>
            </w:r>
            <w:r w:rsidRPr="0FB351B4" w:rsidR="0FB351B4">
              <w:rPr>
                <w:i w:val="1"/>
                <w:iCs w:val="1"/>
              </w:rPr>
              <w:t>vyabhicārī</w:t>
            </w:r>
            <w:r w:rsidR="0FB351B4">
              <w:rPr/>
              <w:t xml:space="preserve"> (infidèle)</w:t>
            </w:r>
          </w:p>
        </w:tc>
      </w:tr>
      <w:tr w:rsidR="0FB351B4" w:rsidTr="0FB351B4" w14:paraId="6366C0AE">
        <w:trPr>
          <w:trHeight w:val="300"/>
        </w:trPr>
        <w:tc>
          <w:tcPr>
            <w:tcW w:w="1612" w:type="dxa"/>
            <w:tcMar/>
            <w:vAlign w:val="center"/>
          </w:tcPr>
          <w:p w:rsidR="0FB351B4" w:rsidP="0FB351B4" w:rsidRDefault="0FB351B4" w14:paraId="099E0EB1" w14:textId="387AEFD9">
            <w:pPr>
              <w:bidi w:val="0"/>
              <w:spacing w:before="0" w:beforeAutospacing="off" w:after="0" w:afterAutospacing="off"/>
            </w:pPr>
            <w:r w:rsidRPr="0FB351B4" w:rsidR="0FB351B4">
              <w:rPr>
                <w:b w:val="1"/>
                <w:bCs w:val="1"/>
              </w:rPr>
              <w:t>फिर (phir)</w:t>
            </w:r>
          </w:p>
        </w:tc>
        <w:tc>
          <w:tcPr>
            <w:tcW w:w="1865" w:type="dxa"/>
            <w:tcMar/>
            <w:vAlign w:val="center"/>
          </w:tcPr>
          <w:p w:rsidR="0FB351B4" w:rsidP="0FB351B4" w:rsidRDefault="0FB351B4" w14:paraId="7DD3CF06" w14:textId="60A3D195">
            <w:pPr>
              <w:bidi w:val="0"/>
              <w:spacing w:before="0" w:beforeAutospacing="off" w:after="0" w:afterAutospacing="off"/>
            </w:pPr>
            <w:r w:rsidR="0FB351B4">
              <w:rPr/>
              <w:t>ensuite, puis</w:t>
            </w:r>
          </w:p>
        </w:tc>
        <w:tc>
          <w:tcPr>
            <w:tcW w:w="5538" w:type="dxa"/>
            <w:tcMar/>
            <w:vAlign w:val="center"/>
          </w:tcPr>
          <w:p w:rsidR="0FB351B4" w:rsidP="0FB351B4" w:rsidRDefault="0FB351B4" w14:paraId="76613047" w14:textId="5B2BF94D">
            <w:pPr>
              <w:bidi w:val="0"/>
              <w:spacing w:before="0" w:beforeAutospacing="off" w:after="0" w:afterAutospacing="off"/>
            </w:pPr>
            <w:r w:rsidR="0FB351B4">
              <w:rPr/>
              <w:t>marque la succession dans le temps</w:t>
            </w:r>
          </w:p>
        </w:tc>
      </w:tr>
      <w:tr w:rsidR="0FB351B4" w:rsidTr="0FB351B4" w14:paraId="080B1332">
        <w:trPr>
          <w:trHeight w:val="300"/>
        </w:trPr>
        <w:tc>
          <w:tcPr>
            <w:tcW w:w="1612" w:type="dxa"/>
            <w:tcMar/>
            <w:vAlign w:val="center"/>
          </w:tcPr>
          <w:p w:rsidR="0FB351B4" w:rsidP="0FB351B4" w:rsidRDefault="0FB351B4" w14:paraId="2011373B" w14:textId="1ABEFEC1">
            <w:pPr>
              <w:bidi w:val="0"/>
              <w:spacing w:before="0" w:beforeAutospacing="off" w:after="0" w:afterAutospacing="off"/>
            </w:pPr>
            <w:r w:rsidRPr="0FB351B4" w:rsidR="0FB351B4">
              <w:rPr>
                <w:b w:val="1"/>
                <w:bCs w:val="1"/>
              </w:rPr>
              <w:t>व्यभिचारी (vyabhicārī)</w:t>
            </w:r>
          </w:p>
        </w:tc>
        <w:tc>
          <w:tcPr>
            <w:tcW w:w="1865" w:type="dxa"/>
            <w:tcMar/>
            <w:vAlign w:val="center"/>
          </w:tcPr>
          <w:p w:rsidR="0FB351B4" w:rsidP="0FB351B4" w:rsidRDefault="0FB351B4" w14:paraId="098FBACD" w14:textId="56E0C900">
            <w:pPr>
              <w:bidi w:val="0"/>
              <w:spacing w:before="0" w:beforeAutospacing="off" w:after="0" w:afterAutospacing="off"/>
            </w:pPr>
            <w:r w:rsidR="0FB351B4">
              <w:rPr/>
              <w:t>infidèle, inconstante, adultère</w:t>
            </w:r>
          </w:p>
        </w:tc>
        <w:tc>
          <w:tcPr>
            <w:tcW w:w="5538" w:type="dxa"/>
            <w:tcMar/>
            <w:vAlign w:val="center"/>
          </w:tcPr>
          <w:p w:rsidR="0FB351B4" w:rsidP="0FB351B4" w:rsidRDefault="0FB351B4" w14:paraId="0EC5C5E4" w14:textId="3A7FFDCB">
            <w:pPr>
              <w:bidi w:val="0"/>
              <w:spacing w:before="0" w:beforeAutospacing="off" w:after="0" w:afterAutospacing="off"/>
            </w:pPr>
            <w:r w:rsidR="0FB351B4">
              <w:rPr/>
              <w:t xml:space="preserve">dérivé de </w:t>
            </w:r>
            <w:r w:rsidRPr="0FB351B4" w:rsidR="0FB351B4">
              <w:rPr>
                <w:i w:val="1"/>
                <w:iCs w:val="1"/>
              </w:rPr>
              <w:t>vyabhicāra</w:t>
            </w:r>
            <w:r w:rsidR="0FB351B4">
              <w:rPr/>
              <w:t xml:space="preserve"> = déviation, infidélité, mélange de plusieurs objets d’amour ou de culte</w:t>
            </w:r>
          </w:p>
        </w:tc>
      </w:tr>
    </w:tbl>
    <w:p xmlns:wp14="http://schemas.microsoft.com/office/word/2010/wordml" w:rsidP="0FB351B4" wp14:paraId="4B9BA252" wp14:textId="5002910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B351B4" wp14:paraId="7854F952" wp14:textId="626DC8DA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B351B4" w:rsidR="35A4F8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FB351B4" wp14:paraId="37A34FA8" wp14:textId="28E614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351B4" w:rsidR="47F2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elliptique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n’y a pas de verbe exprimé ; le verbe « être » (</w:t>
      </w:r>
      <w:r w:rsidRPr="0FB351B4" w:rsidR="47F21C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>) est sous-entendu :</w:t>
      </w:r>
      <w:r>
        <w:br/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FB351B4" w:rsidR="47F21C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भक्ति भी पहले अव्यभिचारी [थी], फिर व्यभिचारी [हो गयी]</w:t>
      </w:r>
      <w:r>
        <w:br/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La bhakti était d’abord exclusive, puis elle est devenue multiple. »</w:t>
      </w:r>
    </w:p>
    <w:p xmlns:wp14="http://schemas.microsoft.com/office/word/2010/wordml" w:rsidP="0FB351B4" wp14:paraId="15DA2668" wp14:textId="72F027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351B4" w:rsidR="47F2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अव्यभिचारी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préfixe </w:t>
      </w:r>
      <w:r w:rsidRPr="0FB351B4" w:rsidR="47F21C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a-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(privation) + </w:t>
      </w:r>
      <w:r w:rsidRPr="0FB351B4" w:rsidR="47F21C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vyabhicārī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(infidèle).</w:t>
      </w:r>
      <w:r>
        <w:br/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Sens littéral : « qui ne dévie pas », « qui ne trahit pas ».</w:t>
      </w:r>
    </w:p>
    <w:p xmlns:wp14="http://schemas.microsoft.com/office/word/2010/wordml" w:rsidP="0FB351B4" wp14:paraId="56BE68A4" wp14:textId="5A1E26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351B4" w:rsidR="47F2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व्यभिचारी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0FB351B4" w:rsidR="47F21C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vyabhicāra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 </w:t>
      </w:r>
      <w:r w:rsidRPr="0FB351B4" w:rsidR="47F21C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vi-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travers + </w:t>
      </w:r>
      <w:r w:rsidRPr="0FB351B4" w:rsidR="47F21C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abhicāra</w:t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aller, se détourner).</w:t>
      </w:r>
      <w:r>
        <w:br/>
      </w:r>
      <w:r w:rsidRPr="0FB351B4" w:rsidR="47F2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Sens d’errance, d’inconstance, d’adultère, ou d’association avec plusieurs objets.</w:t>
      </w:r>
    </w:p>
    <w:p xmlns:wp14="http://schemas.microsoft.com/office/word/2010/wordml" wp14:paraId="3BFEFB25" wp14:textId="0E24117C"/>
    <w:p w:rsidR="4CCFA5DC" w:rsidP="0FB351B4" w:rsidRDefault="4CCFA5DC" w14:paraId="5DBB7418" w14:textId="75394E63">
      <w:pPr>
        <w:pStyle w:val="Heading2"/>
      </w:pPr>
      <w:r w:rsidRPr="0FB351B4" w:rsidR="4CCFA5DC">
        <w:rPr>
          <w:noProof w:val="0"/>
          <w:lang w:val="fr-FR"/>
        </w:rPr>
        <w:t>🌺 Sens spirituel (selon les BK et la tradition)</w:t>
      </w:r>
    </w:p>
    <w:p w:rsidR="4CCFA5DC" w:rsidP="0FB351B4" w:rsidRDefault="4CCFA5DC" w14:paraId="192107BD" w14:textId="7966FA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351B4" w:rsidR="4CCFA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avyabhicārī</w:t>
      </w:r>
      <w:r w:rsidRPr="0FB351B4" w:rsidR="4CCFA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dévotion pure et unique, dirigée vers </w:t>
      </w:r>
      <w:r w:rsidRPr="0FB351B4" w:rsidR="4CCFA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seul Dieu</w:t>
      </w:r>
      <w:r w:rsidRPr="0FB351B4" w:rsidR="4CCFA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 souvenir exclusif du Père unique).</w:t>
      </w:r>
    </w:p>
    <w:p w:rsidR="4CCFA5DC" w:rsidP="0FB351B4" w:rsidRDefault="4CCFA5DC" w14:paraId="1507396B" w14:textId="0A6421D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351B4" w:rsidR="4CCFA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vyabhicārī</w:t>
      </w:r>
      <w:r w:rsidRPr="0FB351B4" w:rsidR="4CCFA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dévotion corrompue, tournée vers </w:t>
      </w:r>
      <w:r w:rsidRPr="0FB351B4" w:rsidR="4CCFA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multiples divinités, objets, formes ou symboles</w:t>
      </w:r>
      <w:r w:rsidRPr="0FB351B4" w:rsidR="4CCFA5D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FB351B4" w:rsidR="4CCFA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Cela correspond à la période où la foi devient polythéiste ou rituelle, perdant la pureté originelle.</w:t>
      </w:r>
    </w:p>
    <w:p w:rsidR="0FB351B4" w:rsidRDefault="0FB351B4" w14:paraId="6D9912C1" w14:textId="511E1D6E"/>
    <w:p w:rsidR="4CCFA5DC" w:rsidP="0FB351B4" w:rsidRDefault="4CCFA5DC" w14:paraId="2B45A49E" w14:textId="36597334">
      <w:pPr>
        <w:pStyle w:val="Heading2"/>
      </w:pPr>
      <w:r w:rsidRPr="0FB351B4" w:rsidR="4CCFA5DC">
        <w:rPr>
          <w:noProof w:val="0"/>
          <w:lang w:val="fr-FR"/>
        </w:rPr>
        <w:t>💬 Interprétation fluide</w:t>
      </w:r>
    </w:p>
    <w:p w:rsidR="4CCFA5DC" w:rsidP="0FB351B4" w:rsidRDefault="4CCFA5DC" w14:paraId="377BFE3C" w14:textId="7700067E">
      <w:pPr>
        <w:spacing w:before="240" w:beforeAutospacing="off" w:after="240" w:afterAutospacing="off"/>
      </w:pPr>
      <w:r w:rsidRPr="0FB351B4" w:rsidR="4CCFA5DC">
        <w:rPr>
          <w:rFonts w:ascii="Aptos" w:hAnsi="Aptos" w:eastAsia="Aptos" w:cs="Aptos"/>
          <w:noProof w:val="0"/>
          <w:sz w:val="24"/>
          <w:szCs w:val="24"/>
          <w:lang w:val="fr-FR"/>
        </w:rPr>
        <w:t>La dévotion aussi, au commencement, était pure et tournée vers un seul Être divin.</w:t>
      </w:r>
      <w:r>
        <w:br/>
      </w:r>
      <w:r w:rsidRPr="0FB351B4" w:rsidR="4CCFA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Puis, avec le temps, elle est devenue multiple, mêlée et infidèle à l’unique.</w:t>
      </w:r>
    </w:p>
    <w:p w:rsidR="0FB351B4" w:rsidP="0FB351B4" w:rsidRDefault="0FB351B4" w14:paraId="46CAA383" w14:textId="0D0EF67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CB9C95C" w:rsidP="0FB351B4" w:rsidRDefault="6CB9C95C" w14:paraId="0189CC07" w14:textId="1C05030E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B351B4" w:rsidR="6CB9C9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0FB351B4" w:rsidRDefault="0FB351B4" w14:paraId="1D692CFE" w14:textId="555AA86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1bed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bed0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8aa30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698D34"/>
    <w:rsid w:val="0ABD2FEA"/>
    <w:rsid w:val="0FB351B4"/>
    <w:rsid w:val="1CAEC600"/>
    <w:rsid w:val="35A4F894"/>
    <w:rsid w:val="368A433A"/>
    <w:rsid w:val="36D21510"/>
    <w:rsid w:val="47F21C8A"/>
    <w:rsid w:val="47F52822"/>
    <w:rsid w:val="47F52822"/>
    <w:rsid w:val="4CCFA5DC"/>
    <w:rsid w:val="57698D34"/>
    <w:rsid w:val="5B2DAEAF"/>
    <w:rsid w:val="6CB9C95C"/>
    <w:rsid w:val="6F9F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98D34"/>
  <w15:chartTrackingRefBased/>
  <w15:docId w15:val="{87D38835-9F93-4458-92A2-359C6C29F7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B351B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B351B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B351B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FB351B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dad5d7428b4fb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2025-10-20T06:44:51.8400173Z</dcterms:created>
  <dcterms:modified xsi:type="dcterms:W3CDTF">2025-10-20T06:50:58.7865462Z</dcterms:modified>
  <dc:creator>Jacques VUILLAUME</dc:creator>
  <lastModifiedBy>Jacques VUILLAUME</lastModifiedBy>
</coreProperties>
</file>