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AA3069" wp14:paraId="74674D39" wp14:textId="6188F59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AA3069" w:rsidR="64097D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novembre 2025</w:t>
      </w:r>
    </w:p>
    <w:p xmlns:wp14="http://schemas.microsoft.com/office/word/2010/wordml" w:rsidP="23AA3069" wp14:paraId="5BA12635" wp14:textId="73B2906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AA3069" wp14:paraId="09EF5A6A" wp14:textId="411493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AA3069" w:rsidR="64097D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novembre 2025</w:t>
      </w:r>
    </w:p>
    <w:p xmlns:wp14="http://schemas.microsoft.com/office/word/2010/wordml" w:rsidP="23AA3069" wp14:paraId="1911B0D4" wp14:textId="3DC01A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AA3069" wp14:paraId="51E45BD8" wp14:textId="6BF931F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AA3069" w:rsidR="64097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3AA3069" wp14:paraId="680067CE" wp14:textId="4489A951">
      <w:pPr>
        <w:pStyle w:val="Normal"/>
        <w:spacing w:after="0" w:afterAutospacing="off"/>
      </w:pP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बच्चा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गर्भ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निकला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मालिक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बना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वारिस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गया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AA3069" wp14:paraId="1D41FCFB" wp14:textId="46D5D45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AA3069" wp14:paraId="7D683089" wp14:textId="2E0E7A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AA3069" w:rsidR="64097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23AA3069" wp14:paraId="6B6CD0FF" wp14:textId="3D06ACE4">
      <w:pPr>
        <w:pStyle w:val="Normal"/>
        <w:spacing w:after="0" w:afterAutospacing="off"/>
      </w:pP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bacchā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garbh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niklā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aur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mālik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banā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vāris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gayā</w:t>
      </w: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AA3069" wp14:paraId="4311719F" wp14:textId="1897C0A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AA3069" wp14:paraId="39B055D9" wp14:textId="2C8F1B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AA3069" w:rsidR="64097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23AA3069" wp14:paraId="47C94E6E" wp14:textId="0E13624A">
      <w:pPr>
        <w:pStyle w:val="Normal"/>
        <w:spacing w:after="0" w:afterAutospacing="off"/>
      </w:pPr>
      <w:r w:rsidRPr="23AA3069" w:rsidR="64097D59">
        <w:rPr>
          <w:rFonts w:ascii="Aptos" w:hAnsi="Aptos" w:eastAsia="Aptos" w:cs="Aptos"/>
          <w:noProof w:val="0"/>
          <w:sz w:val="24"/>
          <w:szCs w:val="24"/>
          <w:lang w:val="fr-FR"/>
        </w:rPr>
        <w:t>« Le fils est sorti du ventre de sa mère et il est devenu le maître ; il est bel et bien devenu l’héritier. »</w:t>
      </w:r>
    </w:p>
    <w:p xmlns:wp14="http://schemas.microsoft.com/office/word/2010/wordml" w:rsidP="23AA3069" wp14:paraId="26B6165B" wp14:textId="04EC552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AA3069" wp14:paraId="431C2E80" wp14:textId="266B52D2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AA3069" w:rsidR="64097D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30" w:type="dxa"/>
        <w:tblLayout w:type="fixed"/>
        <w:tblLook w:val="06A0" w:firstRow="1" w:lastRow="0" w:firstColumn="1" w:lastColumn="0" w:noHBand="1" w:noVBand="1"/>
      </w:tblPr>
      <w:tblGrid>
        <w:gridCol w:w="2490"/>
        <w:gridCol w:w="2685"/>
        <w:gridCol w:w="5312"/>
      </w:tblGrid>
      <w:tr w:rsidR="23AA3069" w:rsidTr="23AA3069" w14:paraId="73AB4D9A">
        <w:trPr>
          <w:trHeight w:val="300"/>
        </w:trPr>
        <w:tc>
          <w:tcPr>
            <w:tcW w:w="2490" w:type="dxa"/>
            <w:tcMar/>
            <w:vAlign w:val="center"/>
          </w:tcPr>
          <w:p w:rsidR="23AA3069" w:rsidP="23AA3069" w:rsidRDefault="23AA3069" w14:paraId="7DDA194C" w14:textId="6F01070B">
            <w:pPr>
              <w:bidi w:val="0"/>
              <w:spacing w:before="0" w:beforeAutospacing="off" w:after="0" w:afterAutospacing="off"/>
              <w:jc w:val="center"/>
            </w:pPr>
            <w:r w:rsidRPr="23AA3069" w:rsidR="23AA3069">
              <w:rPr>
                <w:b w:val="1"/>
                <w:bCs w:val="1"/>
              </w:rPr>
              <w:t>Mot</w:t>
            </w:r>
          </w:p>
        </w:tc>
        <w:tc>
          <w:tcPr>
            <w:tcW w:w="2685" w:type="dxa"/>
            <w:tcMar/>
            <w:vAlign w:val="center"/>
          </w:tcPr>
          <w:p w:rsidR="23AA3069" w:rsidP="23AA3069" w:rsidRDefault="23AA3069" w14:paraId="4BA5D772" w14:textId="0876F821">
            <w:pPr>
              <w:bidi w:val="0"/>
              <w:spacing w:before="0" w:beforeAutospacing="off" w:after="0" w:afterAutospacing="off"/>
              <w:jc w:val="center"/>
            </w:pPr>
            <w:r w:rsidRPr="23AA3069" w:rsidR="23AA3069">
              <w:rPr>
                <w:b w:val="1"/>
                <w:bCs w:val="1"/>
              </w:rPr>
              <w:t>Traduction littérale</w:t>
            </w:r>
          </w:p>
        </w:tc>
        <w:tc>
          <w:tcPr>
            <w:tcW w:w="5312" w:type="dxa"/>
            <w:tcMar/>
            <w:vAlign w:val="center"/>
          </w:tcPr>
          <w:p w:rsidR="23AA3069" w:rsidP="23AA3069" w:rsidRDefault="23AA3069" w14:paraId="05752F25" w14:textId="1B8E3E5B">
            <w:pPr>
              <w:bidi w:val="0"/>
              <w:spacing w:before="0" w:beforeAutospacing="off" w:after="0" w:afterAutospacing="off"/>
              <w:jc w:val="center"/>
            </w:pPr>
            <w:r w:rsidRPr="23AA3069" w:rsidR="23AA3069">
              <w:rPr>
                <w:b w:val="1"/>
                <w:bCs w:val="1"/>
              </w:rPr>
              <w:t>Commentaire</w:t>
            </w:r>
          </w:p>
        </w:tc>
      </w:tr>
      <w:tr w:rsidR="23AA3069" w:rsidTr="23AA3069" w14:paraId="47828936">
        <w:trPr>
          <w:trHeight w:val="300"/>
        </w:trPr>
        <w:tc>
          <w:tcPr>
            <w:tcW w:w="2490" w:type="dxa"/>
            <w:tcMar/>
            <w:vAlign w:val="center"/>
          </w:tcPr>
          <w:p w:rsidR="23AA3069" w:rsidP="23AA3069" w:rsidRDefault="23AA3069" w14:paraId="16EC28C8" w14:textId="1ECC8B10">
            <w:pPr>
              <w:bidi w:val="0"/>
              <w:spacing w:before="0" w:beforeAutospacing="off" w:after="0" w:afterAutospacing="off"/>
            </w:pPr>
            <w:r w:rsidRPr="23AA3069" w:rsidR="23AA3069">
              <w:rPr>
                <w:b w:val="1"/>
                <w:bCs w:val="1"/>
              </w:rPr>
              <w:t>बच्चा (bacchā)</w:t>
            </w:r>
          </w:p>
        </w:tc>
        <w:tc>
          <w:tcPr>
            <w:tcW w:w="2685" w:type="dxa"/>
            <w:tcMar/>
            <w:vAlign w:val="center"/>
          </w:tcPr>
          <w:p w:rsidR="23AA3069" w:rsidP="23AA3069" w:rsidRDefault="23AA3069" w14:paraId="04E2D4C1" w14:textId="4055D9BB">
            <w:pPr>
              <w:bidi w:val="0"/>
              <w:spacing w:before="0" w:beforeAutospacing="off" w:after="0" w:afterAutospacing="off"/>
            </w:pPr>
            <w:r w:rsidR="23AA3069">
              <w:rPr/>
              <w:t>enfant / fils</w:t>
            </w:r>
          </w:p>
        </w:tc>
        <w:tc>
          <w:tcPr>
            <w:tcW w:w="5312" w:type="dxa"/>
            <w:tcMar/>
            <w:vAlign w:val="center"/>
          </w:tcPr>
          <w:p w:rsidR="23AA3069" w:rsidP="23AA3069" w:rsidRDefault="23AA3069" w14:paraId="34D3F73E" w14:textId="37BC6FA8">
            <w:pPr>
              <w:bidi w:val="0"/>
              <w:spacing w:before="0" w:beforeAutospacing="off" w:after="0" w:afterAutospacing="off"/>
            </w:pPr>
            <w:r w:rsidR="23AA3069">
              <w:rPr/>
              <w:t xml:space="preserve">ici, sous-entend </w:t>
            </w:r>
            <w:r w:rsidRPr="23AA3069" w:rsidR="23AA3069">
              <w:rPr>
                <w:b w:val="1"/>
                <w:bCs w:val="1"/>
              </w:rPr>
              <w:t>le fils</w:t>
            </w:r>
            <w:r w:rsidR="23AA3069">
              <w:rPr/>
              <w:t>, dans un contexte familial et d’héritage.</w:t>
            </w:r>
          </w:p>
        </w:tc>
      </w:tr>
      <w:tr w:rsidR="23AA3069" w:rsidTr="23AA3069" w14:paraId="780BDA98">
        <w:trPr>
          <w:trHeight w:val="300"/>
        </w:trPr>
        <w:tc>
          <w:tcPr>
            <w:tcW w:w="2490" w:type="dxa"/>
            <w:tcMar/>
            <w:vAlign w:val="center"/>
          </w:tcPr>
          <w:p w:rsidR="23AA3069" w:rsidP="23AA3069" w:rsidRDefault="23AA3069" w14:paraId="5961EE94" w14:textId="2A4CEEFF">
            <w:pPr>
              <w:bidi w:val="0"/>
              <w:spacing w:before="0" w:beforeAutospacing="off" w:after="0" w:afterAutospacing="off"/>
            </w:pPr>
            <w:r w:rsidRPr="23AA3069" w:rsidR="23AA3069">
              <w:rPr>
                <w:b w:val="1"/>
                <w:bCs w:val="1"/>
              </w:rPr>
              <w:t>गर्भ (garbh)</w:t>
            </w:r>
          </w:p>
        </w:tc>
        <w:tc>
          <w:tcPr>
            <w:tcW w:w="2685" w:type="dxa"/>
            <w:tcMar/>
            <w:vAlign w:val="center"/>
          </w:tcPr>
          <w:p w:rsidR="23AA3069" w:rsidP="23AA3069" w:rsidRDefault="23AA3069" w14:paraId="7683B7D1" w14:textId="7A2B897A">
            <w:pPr>
              <w:bidi w:val="0"/>
              <w:spacing w:before="0" w:beforeAutospacing="off" w:after="0" w:afterAutospacing="off"/>
            </w:pPr>
            <w:r w:rsidR="23AA3069">
              <w:rPr/>
              <w:t>ventre, utérus</w:t>
            </w:r>
          </w:p>
        </w:tc>
        <w:tc>
          <w:tcPr>
            <w:tcW w:w="5312" w:type="dxa"/>
            <w:tcMar/>
            <w:vAlign w:val="center"/>
          </w:tcPr>
          <w:p w:rsidR="23AA3069" w:rsidP="23AA3069" w:rsidRDefault="23AA3069" w14:paraId="27E08C0C" w14:textId="0ABD9EFE">
            <w:pPr>
              <w:bidi w:val="0"/>
              <w:spacing w:before="0" w:beforeAutospacing="off" w:after="0" w:afterAutospacing="off"/>
            </w:pPr>
            <w:r w:rsidR="23AA3069">
              <w:rPr/>
              <w:t>ventre maternel.</w:t>
            </w:r>
          </w:p>
        </w:tc>
      </w:tr>
      <w:tr w:rsidR="23AA3069" w:rsidTr="23AA3069" w14:paraId="663B3DB3">
        <w:trPr>
          <w:trHeight w:val="300"/>
        </w:trPr>
        <w:tc>
          <w:tcPr>
            <w:tcW w:w="2490" w:type="dxa"/>
            <w:tcMar/>
            <w:vAlign w:val="center"/>
          </w:tcPr>
          <w:p w:rsidR="23AA3069" w:rsidP="23AA3069" w:rsidRDefault="23AA3069" w14:paraId="2715C36F" w14:textId="36DA09DA">
            <w:pPr>
              <w:bidi w:val="0"/>
              <w:spacing w:before="0" w:beforeAutospacing="off" w:after="0" w:afterAutospacing="off"/>
            </w:pPr>
            <w:r w:rsidRPr="23AA3069" w:rsidR="23AA3069">
              <w:rPr>
                <w:b w:val="1"/>
                <w:bCs w:val="1"/>
              </w:rPr>
              <w:t>से निकला (se niklā)</w:t>
            </w:r>
          </w:p>
        </w:tc>
        <w:tc>
          <w:tcPr>
            <w:tcW w:w="2685" w:type="dxa"/>
            <w:tcMar/>
            <w:vAlign w:val="center"/>
          </w:tcPr>
          <w:p w:rsidR="23AA3069" w:rsidP="23AA3069" w:rsidRDefault="23AA3069" w14:paraId="5903C2B4" w14:textId="6A28B882">
            <w:pPr>
              <w:bidi w:val="0"/>
              <w:spacing w:before="0" w:beforeAutospacing="off" w:after="0" w:afterAutospacing="off"/>
            </w:pPr>
            <w:r w:rsidR="23AA3069">
              <w:rPr/>
              <w:t>est sorti de</w:t>
            </w:r>
          </w:p>
        </w:tc>
        <w:tc>
          <w:tcPr>
            <w:tcW w:w="5312" w:type="dxa"/>
            <w:tcMar/>
            <w:vAlign w:val="center"/>
          </w:tcPr>
          <w:p w:rsidR="23AA3069" w:rsidP="23AA3069" w:rsidRDefault="23AA3069" w14:paraId="01EC8CEC" w14:textId="15DABF72">
            <w:pPr>
              <w:bidi w:val="0"/>
              <w:spacing w:before="0" w:beforeAutospacing="off" w:after="0" w:afterAutospacing="off"/>
            </w:pPr>
            <w:r w:rsidR="23AA3069">
              <w:rPr/>
              <w:t>exprime la naissance.</w:t>
            </w:r>
          </w:p>
        </w:tc>
      </w:tr>
      <w:tr w:rsidR="23AA3069" w:rsidTr="23AA3069" w14:paraId="705590DC">
        <w:trPr>
          <w:trHeight w:val="300"/>
        </w:trPr>
        <w:tc>
          <w:tcPr>
            <w:tcW w:w="2490" w:type="dxa"/>
            <w:tcMar/>
            <w:vAlign w:val="center"/>
          </w:tcPr>
          <w:p w:rsidR="23AA3069" w:rsidP="23AA3069" w:rsidRDefault="23AA3069" w14:paraId="0CF63397" w14:textId="62462D63">
            <w:pPr>
              <w:bidi w:val="0"/>
              <w:spacing w:before="0" w:beforeAutospacing="off" w:after="0" w:afterAutospacing="off"/>
            </w:pPr>
            <w:r w:rsidRPr="23AA3069" w:rsidR="23AA3069">
              <w:rPr>
                <w:b w:val="1"/>
                <w:bCs w:val="1"/>
              </w:rPr>
              <w:t>मालिक (mālik)</w:t>
            </w:r>
          </w:p>
        </w:tc>
        <w:tc>
          <w:tcPr>
            <w:tcW w:w="2685" w:type="dxa"/>
            <w:tcMar/>
            <w:vAlign w:val="center"/>
          </w:tcPr>
          <w:p w:rsidR="23AA3069" w:rsidP="23AA3069" w:rsidRDefault="23AA3069" w14:paraId="721D02D2" w14:textId="37EA0281">
            <w:pPr>
              <w:bidi w:val="0"/>
              <w:spacing w:before="0" w:beforeAutospacing="off" w:after="0" w:afterAutospacing="off"/>
            </w:pPr>
            <w:r w:rsidR="23AA3069">
              <w:rPr/>
              <w:t>maître, propriétaire</w:t>
            </w:r>
          </w:p>
        </w:tc>
        <w:tc>
          <w:tcPr>
            <w:tcW w:w="5312" w:type="dxa"/>
            <w:tcMar/>
            <w:vAlign w:val="center"/>
          </w:tcPr>
          <w:p w:rsidR="23AA3069" w:rsidP="23AA3069" w:rsidRDefault="23AA3069" w14:paraId="29FFA8F4" w14:textId="6F44452D">
            <w:pPr>
              <w:bidi w:val="0"/>
              <w:spacing w:before="0" w:beforeAutospacing="off" w:after="0" w:afterAutospacing="off"/>
            </w:pPr>
            <w:r w:rsidR="23AA3069">
              <w:rPr/>
              <w:t>chef de maison, détenteur du patrimoine.</w:t>
            </w:r>
          </w:p>
        </w:tc>
      </w:tr>
      <w:tr w:rsidR="23AA3069" w:rsidTr="23AA3069" w14:paraId="3C0AAC55">
        <w:trPr>
          <w:trHeight w:val="300"/>
        </w:trPr>
        <w:tc>
          <w:tcPr>
            <w:tcW w:w="2490" w:type="dxa"/>
            <w:tcMar/>
            <w:vAlign w:val="center"/>
          </w:tcPr>
          <w:p w:rsidR="23AA3069" w:rsidP="23AA3069" w:rsidRDefault="23AA3069" w14:paraId="1158BC99" w14:textId="7857D329">
            <w:pPr>
              <w:bidi w:val="0"/>
              <w:spacing w:before="0" w:beforeAutospacing="off" w:after="0" w:afterAutospacing="off"/>
            </w:pPr>
            <w:r w:rsidRPr="23AA3069" w:rsidR="23AA3069">
              <w:rPr>
                <w:b w:val="1"/>
                <w:bCs w:val="1"/>
              </w:rPr>
              <w:t>बना (banā)</w:t>
            </w:r>
          </w:p>
        </w:tc>
        <w:tc>
          <w:tcPr>
            <w:tcW w:w="2685" w:type="dxa"/>
            <w:tcMar/>
            <w:vAlign w:val="center"/>
          </w:tcPr>
          <w:p w:rsidR="23AA3069" w:rsidP="23AA3069" w:rsidRDefault="23AA3069" w14:paraId="3B10B128" w14:textId="745163AB">
            <w:pPr>
              <w:bidi w:val="0"/>
              <w:spacing w:before="0" w:beforeAutospacing="off" w:after="0" w:afterAutospacing="off"/>
            </w:pPr>
            <w:r w:rsidR="23AA3069">
              <w:rPr/>
              <w:t>est devenu</w:t>
            </w:r>
          </w:p>
        </w:tc>
        <w:tc>
          <w:tcPr>
            <w:tcW w:w="5312" w:type="dxa"/>
            <w:tcMar/>
            <w:vAlign w:val="center"/>
          </w:tcPr>
          <w:p w:rsidR="23AA3069" w:rsidP="23AA3069" w:rsidRDefault="23AA3069" w14:paraId="08EB72E8" w14:textId="69681ADF">
            <w:pPr>
              <w:bidi w:val="0"/>
              <w:spacing w:before="0" w:beforeAutospacing="off" w:after="0" w:afterAutospacing="off"/>
            </w:pPr>
            <w:r w:rsidR="23AA3069">
              <w:rPr/>
              <w:t>participe passé du verbe बनना (devenir).</w:t>
            </w:r>
          </w:p>
        </w:tc>
      </w:tr>
      <w:tr w:rsidR="23AA3069" w:rsidTr="23AA3069" w14:paraId="3FEE17E7">
        <w:trPr>
          <w:trHeight w:val="300"/>
        </w:trPr>
        <w:tc>
          <w:tcPr>
            <w:tcW w:w="2490" w:type="dxa"/>
            <w:tcMar/>
            <w:vAlign w:val="center"/>
          </w:tcPr>
          <w:p w:rsidR="23AA3069" w:rsidP="23AA3069" w:rsidRDefault="23AA3069" w14:paraId="2B65FF8C" w14:textId="78823340">
            <w:pPr>
              <w:bidi w:val="0"/>
              <w:spacing w:before="0" w:beforeAutospacing="off" w:after="0" w:afterAutospacing="off"/>
            </w:pPr>
            <w:r w:rsidRPr="23AA3069" w:rsidR="23AA3069">
              <w:rPr>
                <w:b w:val="1"/>
                <w:bCs w:val="1"/>
              </w:rPr>
              <w:t>वारिस (vāris)</w:t>
            </w:r>
          </w:p>
        </w:tc>
        <w:tc>
          <w:tcPr>
            <w:tcW w:w="2685" w:type="dxa"/>
            <w:tcMar/>
            <w:vAlign w:val="center"/>
          </w:tcPr>
          <w:p w:rsidR="23AA3069" w:rsidP="23AA3069" w:rsidRDefault="23AA3069" w14:paraId="0FF48312" w14:textId="23E28720">
            <w:pPr>
              <w:bidi w:val="0"/>
              <w:spacing w:before="0" w:beforeAutospacing="off" w:after="0" w:afterAutospacing="off"/>
            </w:pPr>
            <w:r w:rsidR="23AA3069">
              <w:rPr/>
              <w:t>héritier</w:t>
            </w:r>
          </w:p>
        </w:tc>
        <w:tc>
          <w:tcPr>
            <w:tcW w:w="5312" w:type="dxa"/>
            <w:tcMar/>
            <w:vAlign w:val="center"/>
          </w:tcPr>
          <w:p w:rsidR="23AA3069" w:rsidP="23AA3069" w:rsidRDefault="23AA3069" w14:paraId="1025C5F7" w14:textId="6AF7185A">
            <w:pPr>
              <w:bidi w:val="0"/>
              <w:spacing w:before="0" w:beforeAutospacing="off" w:after="0" w:afterAutospacing="off"/>
            </w:pPr>
            <w:r w:rsidR="23AA3069">
              <w:rPr/>
              <w:t>celui qui reçoit l’héritage du père.</w:t>
            </w:r>
          </w:p>
        </w:tc>
      </w:tr>
      <w:tr w:rsidR="23AA3069" w:rsidTr="23AA3069" w14:paraId="34E6EC6E">
        <w:trPr>
          <w:trHeight w:val="300"/>
        </w:trPr>
        <w:tc>
          <w:tcPr>
            <w:tcW w:w="2490" w:type="dxa"/>
            <w:tcMar/>
            <w:vAlign w:val="center"/>
          </w:tcPr>
          <w:p w:rsidR="23AA3069" w:rsidP="23AA3069" w:rsidRDefault="23AA3069" w14:paraId="659C410B" w14:textId="41535E90">
            <w:pPr>
              <w:bidi w:val="0"/>
              <w:spacing w:before="0" w:beforeAutospacing="off" w:after="0" w:afterAutospacing="off"/>
            </w:pPr>
            <w:r w:rsidRPr="23AA3069" w:rsidR="23AA3069">
              <w:rPr>
                <w:b w:val="1"/>
                <w:bCs w:val="1"/>
              </w:rPr>
              <w:t>हो ही गया (ho hī gayā)</w:t>
            </w:r>
          </w:p>
        </w:tc>
        <w:tc>
          <w:tcPr>
            <w:tcW w:w="2685" w:type="dxa"/>
            <w:tcMar/>
            <w:vAlign w:val="center"/>
          </w:tcPr>
          <w:p w:rsidR="23AA3069" w:rsidP="23AA3069" w:rsidRDefault="23AA3069" w14:paraId="4BBDA261" w14:textId="0A77604A">
            <w:pPr>
              <w:bidi w:val="0"/>
              <w:spacing w:before="0" w:beforeAutospacing="off" w:after="0" w:afterAutospacing="off"/>
            </w:pPr>
            <w:r w:rsidR="23AA3069">
              <w:rPr/>
              <w:t>il est bel et bien devenu</w:t>
            </w:r>
          </w:p>
        </w:tc>
        <w:tc>
          <w:tcPr>
            <w:tcW w:w="5312" w:type="dxa"/>
            <w:tcMar/>
            <w:vAlign w:val="center"/>
          </w:tcPr>
          <w:p w:rsidR="23AA3069" w:rsidP="23AA3069" w:rsidRDefault="23AA3069" w14:paraId="770DBF7E" w14:textId="799F70A8">
            <w:pPr>
              <w:bidi w:val="0"/>
              <w:spacing w:before="0" w:beforeAutospacing="off" w:after="0" w:afterAutospacing="off"/>
            </w:pPr>
            <w:r w:rsidRPr="23AA3069" w:rsidR="23AA3069">
              <w:rPr>
                <w:i w:val="1"/>
                <w:iCs w:val="1"/>
              </w:rPr>
              <w:t>ही</w:t>
            </w:r>
            <w:r w:rsidR="23AA3069">
              <w:rPr/>
              <w:t xml:space="preserve"> renforce la certitude, l’inévitabilité.</w:t>
            </w:r>
          </w:p>
        </w:tc>
      </w:tr>
    </w:tbl>
    <w:p xmlns:wp14="http://schemas.microsoft.com/office/word/2010/wordml" w:rsidP="23AA3069" wp14:paraId="7875A408" wp14:textId="0884CD2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AA3069" wp14:paraId="7F2AE97B" wp14:textId="0C73AC4A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AA3069" w:rsidR="64097D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3AA3069" wp14:paraId="6D909690" wp14:textId="5350811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Trois propositions successives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3AA3069" wp14:paraId="3CF3784E" wp14:textId="6A83A4BE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बच्चा गर्भ से निकला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fils est né.</w:t>
      </w:r>
    </w:p>
    <w:p xmlns:wp14="http://schemas.microsoft.com/office/word/2010/wordml" w:rsidP="23AA3069" wp14:paraId="4C58FCCC" wp14:textId="03EB7A39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मालिक बना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devient maître.</w:t>
      </w:r>
    </w:p>
    <w:p xmlns:wp14="http://schemas.microsoft.com/office/word/2010/wordml" w:rsidP="23AA3069" wp14:paraId="68B58EC3" wp14:textId="1FB38ACE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वारिस हो ही गया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est bel et bien devenu héritier.</w:t>
      </w:r>
    </w:p>
    <w:p xmlns:wp14="http://schemas.microsoft.com/office/word/2010/wordml" w:rsidP="23AA3069" wp14:paraId="1CE987AB" wp14:textId="5B92345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L’usage de </w:t>
      </w:r>
      <w:r w:rsidRPr="23AA3069" w:rsidR="59175C6B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ही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une nuance de certitude et d’évidence :</w:t>
      </w:r>
    </w:p>
    <w:p xmlns:wp14="http://schemas.microsoft.com/office/word/2010/wordml" w:rsidP="23AA3069" wp14:paraId="23BC652B" wp14:textId="5E10026D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हो गया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est devenu.</w:t>
      </w:r>
      <w:r>
        <w:br/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AA3069" w:rsidR="59175C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हो ही गया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est bel et bien devenu (inévitablement).</w:t>
      </w:r>
    </w:p>
    <w:p xmlns:wp14="http://schemas.microsoft.com/office/word/2010/wordml" wp14:paraId="04F96989" wp14:textId="4FC5D92A"/>
    <w:p xmlns:wp14="http://schemas.microsoft.com/office/word/2010/wordml" w:rsidP="23AA3069" wp14:paraId="0D630D80" wp14:textId="610BDED8">
      <w:pPr>
        <w:pStyle w:val="Heading2"/>
      </w:pPr>
      <w:r w:rsidRPr="23AA3069" w:rsidR="59175C6B">
        <w:rPr>
          <w:noProof w:val="0"/>
          <w:lang w:val="fr-FR"/>
        </w:rPr>
        <w:t xml:space="preserve">🪔 </w:t>
      </w:r>
      <w:r w:rsidRPr="23AA3069" w:rsidR="59175C6B">
        <w:rPr>
          <w:noProof w:val="0"/>
          <w:lang w:val="fr-FR"/>
        </w:rPr>
        <w:t>Contexte culturel et social</w:t>
      </w:r>
    </w:p>
    <w:p xmlns:wp14="http://schemas.microsoft.com/office/word/2010/wordml" w:rsidP="23AA3069" wp14:paraId="5EB2F670" wp14:textId="4636E78B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>Dans la société indienne traditionnelle :</w:t>
      </w:r>
    </w:p>
    <w:p xmlns:wp14="http://schemas.microsoft.com/office/word/2010/wordml" w:rsidP="23AA3069" wp14:paraId="6F279CF1" wp14:textId="1458B8A9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naissance d’un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fils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symbolise la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continuité de la lignée (वंश / </w:t>
      </w:r>
      <w:r w:rsidRPr="23AA3069" w:rsidR="59175C6B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vaṃśa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le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droit automatique à l’héritage familial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AA3069" w:rsidR="59175C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वारिस का अधिकार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23AA3069" wp14:paraId="759717FC" wp14:textId="786E36F7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>C’est pourquoi on dit souvent :</w:t>
      </w:r>
    </w:p>
    <w:p xmlns:wp14="http://schemas.microsoft.com/office/word/2010/wordml" w:rsidP="23AA3069" wp14:paraId="19820B28" wp14:textId="3DA51804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“घर का मालिक आ गया”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Le maître de la maison est arrivé » (c’est-à-dire : un fils est né).</w:t>
      </w:r>
    </w:p>
    <w:p xmlns:wp14="http://schemas.microsoft.com/office/word/2010/wordml" w:rsidP="23AA3069" wp14:paraId="40E48554" wp14:textId="63CEB30D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>L’expression de notre phrase suit cette même logique :</w:t>
      </w:r>
    </w:p>
    <w:p xmlns:wp14="http://schemas.microsoft.com/office/word/2010/wordml" w:rsidP="23AA3069" wp14:paraId="62FEC884" wp14:textId="7DB93773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À peine né, le fils devient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héritier naturel et futur chef du foyer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0F2AF61" wp14:textId="3E61E6A6"/>
    <w:p xmlns:wp14="http://schemas.microsoft.com/office/word/2010/wordml" w:rsidP="23AA3069" wp14:paraId="14CADF4A" wp14:textId="078FCBFC">
      <w:pPr>
        <w:pStyle w:val="Heading2"/>
      </w:pPr>
      <w:r w:rsidRPr="23AA3069" w:rsidR="59175C6B">
        <w:rPr>
          <w:noProof w:val="0"/>
          <w:lang w:val="fr-FR"/>
        </w:rPr>
        <w:t>⚖️ Dimension juridique</w:t>
      </w:r>
    </w:p>
    <w:p xmlns:wp14="http://schemas.microsoft.com/office/word/2010/wordml" w:rsidP="23AA3069" wp14:paraId="34FF1674" wp14:textId="3BFCCBA1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droit hindou ancien (Dharmashāstra)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3AA3069" wp14:paraId="7D7E5A41" wp14:textId="4CA442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Seuls les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fils légitimes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avaient droit à l’héritage.</w:t>
      </w:r>
    </w:p>
    <w:p xmlns:wp14="http://schemas.microsoft.com/office/word/2010/wordml" w:rsidP="23AA3069" wp14:paraId="28F76415" wp14:textId="35B604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Dès la naissance, ils devenaient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copropriétaires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 biens ancestraux (</w:t>
      </w:r>
      <w:r w:rsidRPr="23AA3069" w:rsidR="59175C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coparceners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23AA3069" wp14:paraId="70398010" wp14:textId="369CB18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>Tous les fils légitimes héritaient, parfois avec un léger avantage à l’aîné.</w:t>
      </w:r>
    </w:p>
    <w:p xmlns:wp14="http://schemas.microsoft.com/office/word/2010/wordml" w:rsidP="23AA3069" wp14:paraId="59C79F76" wp14:textId="40D5822E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Depuis la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réforme de 2005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</w:t>
      </w:r>
      <w:r w:rsidRPr="23AA3069" w:rsidR="59175C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Hindu Succession Act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23AA3069" wp14:paraId="05B06838" wp14:textId="1EFA5FC8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filles et fils sont désormais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égaux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devant l’héritage,</w:t>
      </w:r>
      <w:r>
        <w:br/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la phrase reste l’expression d’une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mentalité ancienne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>, centrée sur le fils héritier.</w:t>
      </w:r>
    </w:p>
    <w:p xmlns:wp14="http://schemas.microsoft.com/office/word/2010/wordml" wp14:paraId="3D9786C3" wp14:textId="262F090B"/>
    <w:p xmlns:wp14="http://schemas.microsoft.com/office/word/2010/wordml" w:rsidP="23AA3069" wp14:paraId="14D621D7" wp14:textId="2FD4513F">
      <w:pPr>
        <w:pStyle w:val="Heading2"/>
      </w:pPr>
      <w:r w:rsidRPr="23AA3069" w:rsidR="59175C6B">
        <w:rPr>
          <w:noProof w:val="0"/>
          <w:lang w:val="fr-FR"/>
        </w:rPr>
        <w:t>✨ Sens global</w:t>
      </w:r>
    </w:p>
    <w:p xmlns:wp14="http://schemas.microsoft.com/office/word/2010/wordml" w:rsidP="23AA3069" wp14:paraId="67796144" wp14:textId="098D5DF2">
      <w:pPr>
        <w:spacing w:before="240" w:beforeAutospacing="off" w:after="240" w:afterAutospacing="off"/>
      </w:pP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À peine né, le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fils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par nature le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maître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23AA3069" w:rsidR="59175C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l’héritier</w:t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foyer.</w:t>
      </w:r>
      <w:r>
        <w:br/>
      </w:r>
      <w:r w:rsidRPr="23AA3069" w:rsidR="59175C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 naissance suffit à lui conférer le droit de poursuivre la lignée et de recevoir le patrimoine.</w:t>
      </w:r>
    </w:p>
    <w:p xmlns:wp14="http://schemas.microsoft.com/office/word/2010/wordml" w:rsidP="23AA3069" wp14:paraId="7161ECDD" wp14:textId="159A909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AA3069" wp14:paraId="7BB45228" wp14:textId="5522161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AA3069" w:rsidR="4313DA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23AA3069" wp14:paraId="3BFEFB25" wp14:textId="4134B565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8cefa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7b3289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F0D9AE"/>
    <w:rsid w:val="07330DE7"/>
    <w:rsid w:val="08F0D9AE"/>
    <w:rsid w:val="0CAB76D5"/>
    <w:rsid w:val="0CAB76D5"/>
    <w:rsid w:val="131F286E"/>
    <w:rsid w:val="131F286E"/>
    <w:rsid w:val="1562BA75"/>
    <w:rsid w:val="23AA3069"/>
    <w:rsid w:val="24CAA7AE"/>
    <w:rsid w:val="2C1D6DA7"/>
    <w:rsid w:val="4313DA30"/>
    <w:rsid w:val="59175C6B"/>
    <w:rsid w:val="63EAD66B"/>
    <w:rsid w:val="64097D59"/>
    <w:rsid w:val="6BD6E02E"/>
    <w:rsid w:val="6C62A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0D9AE"/>
  <w15:chartTrackingRefBased/>
  <w15:docId w15:val="{7F4A4098-4B83-4CEA-BBB4-E4C9DC595E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AA30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AA30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AA306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AA306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88ed3f1bfb64c7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2025-11-08T07:25:54.5366547Z</dcterms:created>
  <dcterms:modified xsi:type="dcterms:W3CDTF">2025-11-08T07:32:35.0473868Z</dcterms:modified>
  <dc:creator>Jacques VUILLAUME</dc:creator>
  <lastModifiedBy>Jacques VUILLAUME</lastModifiedBy>
</coreProperties>
</file>