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E9B4D3" wp14:paraId="78D01277" wp14:textId="099BECA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CE9B4D3" w:rsidR="7FC283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février 2026</w:t>
      </w:r>
    </w:p>
    <w:p xmlns:wp14="http://schemas.microsoft.com/office/word/2010/wordml" w:rsidP="6CE9B4D3" wp14:paraId="36AF09B7" wp14:textId="279F2F5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E9B4D3" wp14:paraId="2E56E18A" wp14:textId="592A33B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E9B4D3" w:rsidR="7FC283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28 février 2026</w:t>
      </w:r>
    </w:p>
    <w:p xmlns:wp14="http://schemas.microsoft.com/office/word/2010/wordml" w:rsidP="6CE9B4D3" wp14:paraId="127981BF" wp14:textId="0457F17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E9B4D3" wp14:paraId="50877AE4" wp14:textId="5F2B6BC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E9B4D3" w:rsidR="7FC283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CE9B4D3" wp14:paraId="55407828" wp14:textId="36BB9D85">
      <w:pPr>
        <w:pStyle w:val="Normal"/>
        <w:spacing w:after="0" w:afterAutospacing="off"/>
      </w:pP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>लक्ष्मण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>लिए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>कहानी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6CE9B4D3" w:rsidR="1D9EA83F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CE9B4D3" wp14:paraId="295B0613" wp14:textId="4522254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CE9B4D3" wp14:paraId="2536272D" wp14:textId="4C4460E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E9B4D3" w:rsidR="7FC283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CE9B4D3" wp14:paraId="44933583" wp14:textId="13911837">
      <w:pPr>
        <w:pStyle w:val="Normal"/>
        <w:spacing w:after="0" w:afterAutospacing="off"/>
      </w:pP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>lakṣmaṇ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>liye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>kahānī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6CE9B4D3" w:rsidR="4EB8EA6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E9B4D3" wp14:paraId="286EB611" wp14:textId="651F20A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CE9B4D3" wp14:paraId="0CF1B1FB" wp14:textId="3425341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E9B4D3" w:rsidR="7FC283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CE9B4D3" wp14:paraId="4CF6A00E" wp14:textId="52B59E1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E9B4D3" w:rsidR="07297667">
        <w:rPr>
          <w:rFonts w:ascii="Aptos" w:hAnsi="Aptos" w:eastAsia="Aptos" w:cs="Aptos"/>
          <w:noProof w:val="0"/>
          <w:sz w:val="24"/>
          <w:szCs w:val="24"/>
          <w:lang w:val="fr-FR"/>
        </w:rPr>
        <w:t>« Il y a aussi une histoire à propos de Lakshman, n’est-ce pas ? »</w:t>
      </w:r>
    </w:p>
    <w:p xmlns:wp14="http://schemas.microsoft.com/office/word/2010/wordml" w:rsidP="6CE9B4D3" wp14:paraId="6E82E915" wp14:textId="0F0157D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07297667">
        <w:rPr>
          <w:rFonts w:ascii="Aptos" w:hAnsi="Aptos" w:eastAsia="Aptos" w:cs="Aptos"/>
          <w:noProof w:val="0"/>
          <w:sz w:val="24"/>
          <w:szCs w:val="24"/>
          <w:lang w:val="fr-FR"/>
        </w:rPr>
        <w:t>Ou plus naturellement :</w:t>
      </w:r>
      <w:r>
        <w:br/>
      </w:r>
      <w:r w:rsidRPr="6CE9B4D3" w:rsidR="07297667">
        <w:rPr>
          <w:rFonts w:ascii="Aptos" w:hAnsi="Aptos" w:eastAsia="Aptos" w:cs="Aptos"/>
          <w:noProof w:val="0"/>
          <w:sz w:val="24"/>
          <w:szCs w:val="24"/>
          <w:lang w:val="fr-FR"/>
        </w:rPr>
        <w:t>« Il existe aussi une histoire concernant Lakshman, tu sais bien. »</w:t>
      </w:r>
    </w:p>
    <w:p xmlns:wp14="http://schemas.microsoft.com/office/word/2010/wordml" w:rsidP="6CE9B4D3" wp14:paraId="42AC5A9C" wp14:textId="375AE90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E9B4D3" wp14:paraId="2BF37F74" wp14:textId="6446D4F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E9B4D3" w:rsidR="7FC283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60"/>
        <w:gridCol w:w="1860"/>
        <w:gridCol w:w="6320"/>
      </w:tblGrid>
      <w:tr w:rsidR="6CE9B4D3" w:rsidTr="6CE9B4D3" w14:paraId="49F3D24D">
        <w:trPr>
          <w:trHeight w:val="300"/>
        </w:trPr>
        <w:tc>
          <w:tcPr>
            <w:tcW w:w="960" w:type="dxa"/>
            <w:tcMar/>
            <w:vAlign w:val="center"/>
          </w:tcPr>
          <w:p w:rsidR="6CE9B4D3" w:rsidP="6CE9B4D3" w:rsidRDefault="6CE9B4D3" w14:paraId="01B2834A" w14:textId="7C1EA696">
            <w:pPr>
              <w:spacing w:before="0" w:beforeAutospacing="off" w:after="0" w:afterAutospacing="off"/>
              <w:jc w:val="center"/>
            </w:pPr>
            <w:r w:rsidRPr="6CE9B4D3" w:rsidR="6CE9B4D3">
              <w:rPr>
                <w:b w:val="1"/>
                <w:bCs w:val="1"/>
              </w:rPr>
              <w:t>Mot</w:t>
            </w:r>
          </w:p>
        </w:tc>
        <w:tc>
          <w:tcPr>
            <w:tcW w:w="1860" w:type="dxa"/>
            <w:tcMar/>
            <w:vAlign w:val="center"/>
          </w:tcPr>
          <w:p w:rsidR="6CE9B4D3" w:rsidP="6CE9B4D3" w:rsidRDefault="6CE9B4D3" w14:paraId="0EE7F7A4" w14:textId="0F789AC2">
            <w:pPr>
              <w:spacing w:before="0" w:beforeAutospacing="off" w:after="0" w:afterAutospacing="off"/>
              <w:jc w:val="center"/>
            </w:pPr>
            <w:r w:rsidRPr="6CE9B4D3" w:rsidR="6CE9B4D3">
              <w:rPr>
                <w:b w:val="1"/>
                <w:bCs w:val="1"/>
              </w:rPr>
              <w:t>Analyse</w:t>
            </w:r>
          </w:p>
        </w:tc>
        <w:tc>
          <w:tcPr>
            <w:tcW w:w="6320" w:type="dxa"/>
            <w:tcMar/>
            <w:vAlign w:val="center"/>
          </w:tcPr>
          <w:p w:rsidR="6CE9B4D3" w:rsidP="6CE9B4D3" w:rsidRDefault="6CE9B4D3" w14:paraId="2A1CAA33" w14:textId="42FF1F3C">
            <w:pPr>
              <w:spacing w:before="0" w:beforeAutospacing="off" w:after="0" w:afterAutospacing="off"/>
              <w:jc w:val="center"/>
            </w:pPr>
            <w:r w:rsidRPr="6CE9B4D3" w:rsidR="6CE9B4D3">
              <w:rPr>
                <w:b w:val="1"/>
                <w:bCs w:val="1"/>
              </w:rPr>
              <w:t>Sens</w:t>
            </w:r>
          </w:p>
        </w:tc>
      </w:tr>
      <w:tr w:rsidR="6CE9B4D3" w:rsidTr="6CE9B4D3" w14:paraId="6EB0E2B7">
        <w:trPr>
          <w:trHeight w:val="300"/>
        </w:trPr>
        <w:tc>
          <w:tcPr>
            <w:tcW w:w="960" w:type="dxa"/>
            <w:tcMar/>
            <w:vAlign w:val="center"/>
          </w:tcPr>
          <w:p w:rsidR="6CE9B4D3" w:rsidP="6CE9B4D3" w:rsidRDefault="6CE9B4D3" w14:paraId="2EC2E98A" w14:textId="667090BA">
            <w:pPr>
              <w:spacing w:before="0" w:beforeAutospacing="off" w:after="0" w:afterAutospacing="off"/>
            </w:pPr>
            <w:r w:rsidR="6CE9B4D3">
              <w:rPr/>
              <w:t>लक्ष्मण</w:t>
            </w:r>
          </w:p>
        </w:tc>
        <w:tc>
          <w:tcPr>
            <w:tcW w:w="1860" w:type="dxa"/>
            <w:tcMar/>
            <w:vAlign w:val="center"/>
          </w:tcPr>
          <w:p w:rsidR="6CE9B4D3" w:rsidP="6CE9B4D3" w:rsidRDefault="6CE9B4D3" w14:paraId="44372CD5" w14:textId="6512FB83">
            <w:pPr>
              <w:spacing w:before="0" w:beforeAutospacing="off" w:after="0" w:afterAutospacing="off"/>
            </w:pPr>
            <w:r w:rsidR="6CE9B4D3">
              <w:rPr/>
              <w:t>nom propre</w:t>
            </w:r>
          </w:p>
        </w:tc>
        <w:tc>
          <w:tcPr>
            <w:tcW w:w="6320" w:type="dxa"/>
            <w:tcMar/>
            <w:vAlign w:val="center"/>
          </w:tcPr>
          <w:p w:rsidR="6CE9B4D3" w:rsidP="6CE9B4D3" w:rsidRDefault="6CE9B4D3" w14:paraId="280DAEC1" w14:textId="0C6F94D0">
            <w:pPr>
              <w:spacing w:before="0" w:beforeAutospacing="off" w:after="0" w:afterAutospacing="off"/>
            </w:pPr>
            <w:r w:rsidR="6CE9B4D3">
              <w:rPr/>
              <w:t>Lakshman (frère de Rāma)</w:t>
            </w:r>
          </w:p>
        </w:tc>
      </w:tr>
      <w:tr w:rsidR="6CE9B4D3" w:rsidTr="6CE9B4D3" w14:paraId="0D14D0D0">
        <w:trPr>
          <w:trHeight w:val="300"/>
        </w:trPr>
        <w:tc>
          <w:tcPr>
            <w:tcW w:w="960" w:type="dxa"/>
            <w:tcMar/>
            <w:vAlign w:val="center"/>
          </w:tcPr>
          <w:p w:rsidR="6CE9B4D3" w:rsidP="6CE9B4D3" w:rsidRDefault="6CE9B4D3" w14:paraId="2C33C938" w14:textId="5A74D47D">
            <w:pPr>
              <w:spacing w:before="0" w:beforeAutospacing="off" w:after="0" w:afterAutospacing="off"/>
            </w:pPr>
            <w:r w:rsidR="6CE9B4D3">
              <w:rPr/>
              <w:t>के लिए</w:t>
            </w:r>
          </w:p>
        </w:tc>
        <w:tc>
          <w:tcPr>
            <w:tcW w:w="1860" w:type="dxa"/>
            <w:tcMar/>
            <w:vAlign w:val="center"/>
          </w:tcPr>
          <w:p w:rsidR="6CE9B4D3" w:rsidP="6CE9B4D3" w:rsidRDefault="6CE9B4D3" w14:paraId="77A7CFC9" w14:textId="60CA1FAA">
            <w:pPr>
              <w:spacing w:before="0" w:beforeAutospacing="off" w:after="0" w:afterAutospacing="off"/>
            </w:pPr>
            <w:r w:rsidR="6CE9B4D3">
              <w:rPr/>
              <w:t>postposition composée</w:t>
            </w:r>
          </w:p>
        </w:tc>
        <w:tc>
          <w:tcPr>
            <w:tcW w:w="6320" w:type="dxa"/>
            <w:tcMar/>
            <w:vAlign w:val="center"/>
          </w:tcPr>
          <w:p w:rsidR="6CE9B4D3" w:rsidP="6CE9B4D3" w:rsidRDefault="6CE9B4D3" w14:paraId="486A5482" w14:textId="34955EA0">
            <w:pPr>
              <w:spacing w:before="0" w:beforeAutospacing="off" w:after="0" w:afterAutospacing="off"/>
            </w:pPr>
            <w:r w:rsidR="6CE9B4D3">
              <w:rPr/>
              <w:t>pour, concernant, à propos de</w:t>
            </w:r>
          </w:p>
        </w:tc>
      </w:tr>
      <w:tr w:rsidR="6CE9B4D3" w:rsidTr="6CE9B4D3" w14:paraId="0927544B">
        <w:trPr>
          <w:trHeight w:val="300"/>
        </w:trPr>
        <w:tc>
          <w:tcPr>
            <w:tcW w:w="960" w:type="dxa"/>
            <w:tcMar/>
            <w:vAlign w:val="center"/>
          </w:tcPr>
          <w:p w:rsidR="6CE9B4D3" w:rsidP="6CE9B4D3" w:rsidRDefault="6CE9B4D3" w14:paraId="265D46B1" w14:textId="5E64CDCD">
            <w:pPr>
              <w:spacing w:before="0" w:beforeAutospacing="off" w:after="0" w:afterAutospacing="off"/>
            </w:pPr>
            <w:r w:rsidR="6CE9B4D3">
              <w:rPr/>
              <w:t>भी</w:t>
            </w:r>
          </w:p>
        </w:tc>
        <w:tc>
          <w:tcPr>
            <w:tcW w:w="1860" w:type="dxa"/>
            <w:tcMar/>
            <w:vAlign w:val="center"/>
          </w:tcPr>
          <w:p w:rsidR="6CE9B4D3" w:rsidP="6CE9B4D3" w:rsidRDefault="6CE9B4D3" w14:paraId="3AF99F45" w14:textId="425E84F9">
            <w:pPr>
              <w:spacing w:before="0" w:beforeAutospacing="off" w:after="0" w:afterAutospacing="off"/>
            </w:pPr>
            <w:r w:rsidR="6CE9B4D3">
              <w:rPr/>
              <w:t>particule</w:t>
            </w:r>
          </w:p>
        </w:tc>
        <w:tc>
          <w:tcPr>
            <w:tcW w:w="6320" w:type="dxa"/>
            <w:tcMar/>
            <w:vAlign w:val="center"/>
          </w:tcPr>
          <w:p w:rsidR="6CE9B4D3" w:rsidP="6CE9B4D3" w:rsidRDefault="6CE9B4D3" w14:paraId="02791A6C" w14:textId="66C91ED3">
            <w:pPr>
              <w:spacing w:before="0" w:beforeAutospacing="off" w:after="0" w:afterAutospacing="off"/>
            </w:pPr>
            <w:r w:rsidR="6CE9B4D3">
              <w:rPr/>
              <w:t>aussi, également</w:t>
            </w:r>
          </w:p>
        </w:tc>
      </w:tr>
      <w:tr w:rsidR="6CE9B4D3" w:rsidTr="6CE9B4D3" w14:paraId="39B265A9">
        <w:trPr>
          <w:trHeight w:val="300"/>
        </w:trPr>
        <w:tc>
          <w:tcPr>
            <w:tcW w:w="960" w:type="dxa"/>
            <w:tcMar/>
            <w:vAlign w:val="center"/>
          </w:tcPr>
          <w:p w:rsidR="6CE9B4D3" w:rsidP="6CE9B4D3" w:rsidRDefault="6CE9B4D3" w14:paraId="793E5B33" w14:textId="10ECD172">
            <w:pPr>
              <w:spacing w:before="0" w:beforeAutospacing="off" w:after="0" w:afterAutospacing="off"/>
            </w:pPr>
            <w:r w:rsidR="6CE9B4D3">
              <w:rPr/>
              <w:t>कहानी</w:t>
            </w:r>
          </w:p>
        </w:tc>
        <w:tc>
          <w:tcPr>
            <w:tcW w:w="1860" w:type="dxa"/>
            <w:tcMar/>
            <w:vAlign w:val="center"/>
          </w:tcPr>
          <w:p w:rsidR="6CE9B4D3" w:rsidP="6CE9B4D3" w:rsidRDefault="6CE9B4D3" w14:paraId="247DA21D" w14:textId="443515C7">
            <w:pPr>
              <w:spacing w:before="0" w:beforeAutospacing="off" w:after="0" w:afterAutospacing="off"/>
            </w:pPr>
            <w:r w:rsidR="6CE9B4D3">
              <w:rPr/>
              <w:t>nom fém.</w:t>
            </w:r>
          </w:p>
        </w:tc>
        <w:tc>
          <w:tcPr>
            <w:tcW w:w="6320" w:type="dxa"/>
            <w:tcMar/>
            <w:vAlign w:val="center"/>
          </w:tcPr>
          <w:p w:rsidR="6CE9B4D3" w:rsidP="6CE9B4D3" w:rsidRDefault="6CE9B4D3" w14:paraId="5C59F1BD" w14:textId="06897A55">
            <w:pPr>
              <w:spacing w:before="0" w:beforeAutospacing="off" w:after="0" w:afterAutospacing="off"/>
            </w:pPr>
            <w:r w:rsidR="6CE9B4D3">
              <w:rPr/>
              <w:t>histoire, récit</w:t>
            </w:r>
          </w:p>
        </w:tc>
      </w:tr>
      <w:tr w:rsidR="6CE9B4D3" w:rsidTr="6CE9B4D3" w14:paraId="0CABB9A8">
        <w:trPr>
          <w:trHeight w:val="300"/>
        </w:trPr>
        <w:tc>
          <w:tcPr>
            <w:tcW w:w="960" w:type="dxa"/>
            <w:tcMar/>
            <w:vAlign w:val="center"/>
          </w:tcPr>
          <w:p w:rsidR="6CE9B4D3" w:rsidP="6CE9B4D3" w:rsidRDefault="6CE9B4D3" w14:paraId="163DB6F5" w14:textId="7FFB3F2D">
            <w:pPr>
              <w:spacing w:before="0" w:beforeAutospacing="off" w:after="0" w:afterAutospacing="off"/>
            </w:pPr>
            <w:r w:rsidR="6CE9B4D3">
              <w:rPr/>
              <w:t>है</w:t>
            </w:r>
          </w:p>
        </w:tc>
        <w:tc>
          <w:tcPr>
            <w:tcW w:w="1860" w:type="dxa"/>
            <w:tcMar/>
            <w:vAlign w:val="center"/>
          </w:tcPr>
          <w:p w:rsidR="6CE9B4D3" w:rsidP="6CE9B4D3" w:rsidRDefault="6CE9B4D3" w14:paraId="06B7D47D" w14:textId="71FF7956">
            <w:pPr>
              <w:spacing w:before="0" w:beforeAutospacing="off" w:after="0" w:afterAutospacing="off"/>
            </w:pPr>
            <w:r w:rsidR="6CE9B4D3">
              <w:rPr/>
              <w:t>verbe होना</w:t>
            </w:r>
          </w:p>
        </w:tc>
        <w:tc>
          <w:tcPr>
            <w:tcW w:w="6320" w:type="dxa"/>
            <w:tcMar/>
            <w:vAlign w:val="center"/>
          </w:tcPr>
          <w:p w:rsidR="6CE9B4D3" w:rsidP="6CE9B4D3" w:rsidRDefault="6CE9B4D3" w14:paraId="4D1BAFD3" w14:textId="2547CFA1">
            <w:pPr>
              <w:spacing w:before="0" w:beforeAutospacing="off" w:after="0" w:afterAutospacing="off"/>
            </w:pPr>
            <w:r w:rsidR="6CE9B4D3">
              <w:rPr/>
              <w:t>est</w:t>
            </w:r>
          </w:p>
        </w:tc>
      </w:tr>
      <w:tr w:rsidR="6CE9B4D3" w:rsidTr="6CE9B4D3" w14:paraId="000E4696">
        <w:trPr>
          <w:trHeight w:val="300"/>
        </w:trPr>
        <w:tc>
          <w:tcPr>
            <w:tcW w:w="960" w:type="dxa"/>
            <w:tcMar/>
            <w:vAlign w:val="center"/>
          </w:tcPr>
          <w:p w:rsidR="6CE9B4D3" w:rsidP="6CE9B4D3" w:rsidRDefault="6CE9B4D3" w14:paraId="1A05415C" w14:textId="6F5E69F3">
            <w:pPr>
              <w:spacing w:before="0" w:beforeAutospacing="off" w:after="0" w:afterAutospacing="off"/>
            </w:pPr>
            <w:r w:rsidR="6CE9B4D3">
              <w:rPr/>
              <w:t>ना</w:t>
            </w:r>
          </w:p>
        </w:tc>
        <w:tc>
          <w:tcPr>
            <w:tcW w:w="1860" w:type="dxa"/>
            <w:tcMar/>
            <w:vAlign w:val="center"/>
          </w:tcPr>
          <w:p w:rsidR="6CE9B4D3" w:rsidP="6CE9B4D3" w:rsidRDefault="6CE9B4D3" w14:paraId="33E3CAF8" w14:textId="22D2B9D8">
            <w:pPr>
              <w:spacing w:before="0" w:beforeAutospacing="off" w:after="0" w:afterAutospacing="off"/>
            </w:pPr>
            <w:r w:rsidR="6CE9B4D3">
              <w:rPr/>
              <w:t>particule finale</w:t>
            </w:r>
          </w:p>
        </w:tc>
        <w:tc>
          <w:tcPr>
            <w:tcW w:w="6320" w:type="dxa"/>
            <w:tcMar/>
            <w:vAlign w:val="center"/>
          </w:tcPr>
          <w:p w:rsidR="6CE9B4D3" w:rsidP="6CE9B4D3" w:rsidRDefault="6CE9B4D3" w14:paraId="0EE394AA" w14:textId="17AE33D3">
            <w:pPr>
              <w:spacing w:before="0" w:beforeAutospacing="off" w:after="0" w:afterAutospacing="off"/>
            </w:pPr>
            <w:r w:rsidR="6CE9B4D3">
              <w:rPr/>
              <w:t>n’est-ce pas ?, tu sais bien, marque d’insistance douce</w:t>
            </w:r>
          </w:p>
        </w:tc>
      </w:tr>
    </w:tbl>
    <w:p xmlns:wp14="http://schemas.microsoft.com/office/word/2010/wordml" w:rsidP="6CE9B4D3" wp14:paraId="5C1EEA73" wp14:textId="0567C07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CE9B4D3" wp14:paraId="0BB7255B" wp14:textId="6E72B05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E9B4D3" w:rsidR="7FC283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CE9B4D3" wp14:paraId="02ACFF05" wp14:textId="46354470">
      <w:pPr>
        <w:pStyle w:val="Heading3"/>
        <w:rPr>
          <w:noProof w:val="0"/>
          <w:lang w:val="fr-FR"/>
        </w:rPr>
      </w:pPr>
      <w:r w:rsidRPr="6CE9B4D3" w:rsidR="29ECC400">
        <w:rPr>
          <w:noProof w:val="0"/>
          <w:lang w:val="fr-FR"/>
        </w:rPr>
        <w:t xml:space="preserve">1️⃣ </w:t>
      </w:r>
      <w:r w:rsidRPr="6CE9B4D3" w:rsidR="29ECC400">
        <w:rPr>
          <w:noProof w:val="0"/>
          <w:lang w:val="fr-FR"/>
        </w:rPr>
        <w:t>के</w:t>
      </w:r>
      <w:r w:rsidRPr="6CE9B4D3" w:rsidR="29ECC400">
        <w:rPr>
          <w:noProof w:val="0"/>
          <w:lang w:val="fr-FR"/>
        </w:rPr>
        <w:t xml:space="preserve"> </w:t>
      </w:r>
      <w:r w:rsidRPr="6CE9B4D3" w:rsidR="29ECC400">
        <w:rPr>
          <w:noProof w:val="0"/>
          <w:lang w:val="fr-FR"/>
        </w:rPr>
        <w:t>लिए</w:t>
      </w:r>
    </w:p>
    <w:p xmlns:wp14="http://schemas.microsoft.com/office/word/2010/wordml" w:rsidP="6CE9B4D3" wp14:paraId="7721EA9E" wp14:textId="503562DA">
      <w:pPr>
        <w:spacing w:before="240" w:beforeAutospacing="off" w:after="240" w:afterAutospacing="off"/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Postposition signifiant :</w:t>
      </w:r>
    </w:p>
    <w:p xmlns:wp14="http://schemas.microsoft.com/office/word/2010/wordml" w:rsidP="6CE9B4D3" wp14:paraId="1630626B" wp14:textId="5E3EEF0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pour</w:t>
      </w:r>
    </w:p>
    <w:p xmlns:wp14="http://schemas.microsoft.com/office/word/2010/wordml" w:rsidP="6CE9B4D3" wp14:paraId="0C11E245" wp14:textId="546E86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à l’intention de</w:t>
      </w:r>
    </w:p>
    <w:p xmlns:wp14="http://schemas.microsoft.com/office/word/2010/wordml" w:rsidP="6CE9B4D3" wp14:paraId="4A117005" wp14:textId="52303BD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concernant</w:t>
      </w:r>
    </w:p>
    <w:p xmlns:wp14="http://schemas.microsoft.com/office/word/2010/wordml" w:rsidP="6CE9B4D3" wp14:paraId="01816776" wp14:textId="7C7A18A8">
      <w:pPr>
        <w:spacing w:before="240" w:beforeAutospacing="off" w:after="240" w:afterAutospacing="off"/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  <w:r>
        <w:br/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9B4D3" w:rsidR="29ECC4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लक्ष्मण के लिए</w:t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concernant Lakshman »</w:t>
      </w:r>
    </w:p>
    <w:p xmlns:wp14="http://schemas.microsoft.com/office/word/2010/wordml" w:rsidP="6CE9B4D3" wp14:paraId="3C0A0A50" wp14:textId="0C71C2F6">
      <w:pPr>
        <w:spacing w:before="240" w:beforeAutospacing="off" w:after="240" w:afterAutospacing="off"/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Ce n’est pas « pour Lakshman » au sens de « en sa faveur », mais plutôt « à son sujet ».</w:t>
      </w:r>
    </w:p>
    <w:p xmlns:wp14="http://schemas.microsoft.com/office/word/2010/wordml" wp14:paraId="7EED823C" wp14:textId="17097BB7"/>
    <w:p xmlns:wp14="http://schemas.microsoft.com/office/word/2010/wordml" w:rsidP="6CE9B4D3" wp14:paraId="74986B2E" wp14:textId="1E9CDDCD">
      <w:pPr>
        <w:pStyle w:val="Heading3"/>
      </w:pPr>
      <w:r w:rsidRPr="6CE9B4D3" w:rsidR="29ECC400">
        <w:rPr>
          <w:noProof w:val="0"/>
          <w:lang w:val="fr-FR"/>
        </w:rPr>
        <w:t xml:space="preserve">2️⃣ </w:t>
      </w:r>
      <w:r w:rsidRPr="6CE9B4D3" w:rsidR="29ECC400">
        <w:rPr>
          <w:noProof w:val="0"/>
          <w:lang w:val="fr-FR"/>
        </w:rPr>
        <w:t>भी</w:t>
      </w:r>
      <w:r w:rsidRPr="6CE9B4D3" w:rsidR="29ECC400">
        <w:rPr>
          <w:noProof w:val="0"/>
          <w:lang w:val="fr-FR"/>
        </w:rPr>
        <w:t xml:space="preserve"> (</w:t>
      </w:r>
      <w:r w:rsidRPr="6CE9B4D3" w:rsidR="29ECC400">
        <w:rPr>
          <w:noProof w:val="0"/>
          <w:lang w:val="fr-FR"/>
        </w:rPr>
        <w:t>bhī</w:t>
      </w:r>
      <w:r w:rsidRPr="6CE9B4D3" w:rsidR="29ECC400">
        <w:rPr>
          <w:noProof w:val="0"/>
          <w:lang w:val="fr-FR"/>
        </w:rPr>
        <w:t>)</w:t>
      </w:r>
    </w:p>
    <w:p xmlns:wp14="http://schemas.microsoft.com/office/word/2010/wordml" w:rsidP="6CE9B4D3" wp14:paraId="3C8B71FE" wp14:textId="2F3E948E">
      <w:pPr>
        <w:spacing w:before="240" w:beforeAutospacing="off" w:after="240" w:afterAutospacing="off"/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Particule additive :</w:t>
      </w:r>
      <w:r>
        <w:br/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aussi », « également »</w:t>
      </w:r>
    </w:p>
    <w:p xmlns:wp14="http://schemas.microsoft.com/office/word/2010/wordml" w:rsidP="6CE9B4D3" wp14:paraId="46746761" wp14:textId="21F6B230">
      <w:pPr>
        <w:spacing w:before="240" w:beforeAutospacing="off" w:after="240" w:afterAutospacing="off"/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Elle relie cette phrase à ce qui précède :</w:t>
      </w:r>
    </w:p>
    <w:p xmlns:wp14="http://schemas.microsoft.com/office/word/2010/wordml" w:rsidP="6CE9B4D3" wp14:paraId="765C7643" wp14:textId="6E089B2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Il y a une histoire pour Rāma</w:t>
      </w:r>
    </w:p>
    <w:p xmlns:wp14="http://schemas.microsoft.com/office/word/2010/wordml" w:rsidP="6CE9B4D3" wp14:paraId="41DD5428" wp14:textId="293724F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Il y a une histoire pour Kumbhakarṇa</w:t>
      </w:r>
    </w:p>
    <w:p xmlns:wp14="http://schemas.microsoft.com/office/word/2010/wordml" w:rsidP="6CE9B4D3" wp14:paraId="385BEA94" wp14:textId="5EC6F89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y en a aussi une pour Lakshman</w:t>
      </w:r>
    </w:p>
    <w:p xmlns:wp14="http://schemas.microsoft.com/office/word/2010/wordml" wp14:paraId="65863107" wp14:textId="463AFB7F"/>
    <w:p xmlns:wp14="http://schemas.microsoft.com/office/word/2010/wordml" w:rsidP="6CE9B4D3" wp14:paraId="7C75F474" wp14:textId="193FBC67">
      <w:pPr>
        <w:pStyle w:val="Heading3"/>
      </w:pPr>
      <w:r w:rsidRPr="6CE9B4D3" w:rsidR="29ECC400">
        <w:rPr>
          <w:noProof w:val="0"/>
          <w:lang w:val="fr-FR"/>
        </w:rPr>
        <w:t xml:space="preserve">3️⃣ </w:t>
      </w:r>
      <w:r w:rsidRPr="6CE9B4D3" w:rsidR="29ECC400">
        <w:rPr>
          <w:noProof w:val="0"/>
          <w:lang w:val="fr-FR"/>
        </w:rPr>
        <w:t>ना</w:t>
      </w:r>
      <w:r w:rsidRPr="6CE9B4D3" w:rsidR="29ECC400">
        <w:rPr>
          <w:noProof w:val="0"/>
          <w:lang w:val="fr-FR"/>
        </w:rPr>
        <w:t xml:space="preserve"> (</w:t>
      </w:r>
      <w:r w:rsidRPr="6CE9B4D3" w:rsidR="29ECC400">
        <w:rPr>
          <w:noProof w:val="0"/>
          <w:lang w:val="fr-FR"/>
        </w:rPr>
        <w:t>nā</w:t>
      </w:r>
      <w:r w:rsidRPr="6CE9B4D3" w:rsidR="29ECC400">
        <w:rPr>
          <w:noProof w:val="0"/>
          <w:lang w:val="fr-FR"/>
        </w:rPr>
        <w:t>)</w:t>
      </w:r>
    </w:p>
    <w:p xmlns:wp14="http://schemas.microsoft.com/office/word/2010/wordml" w:rsidP="6CE9B4D3" wp14:paraId="7DA65B05" wp14:textId="4F773B23">
      <w:pPr>
        <w:spacing w:before="240" w:beforeAutospacing="off" w:after="240" w:afterAutospacing="off"/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Particule très courante à l’oral.</w:t>
      </w:r>
      <w:r w:rsidRPr="6CE9B4D3" w:rsidR="4F81A8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Elle sert à :</w:t>
      </w:r>
    </w:p>
    <w:p xmlns:wp14="http://schemas.microsoft.com/office/word/2010/wordml" w:rsidP="6CE9B4D3" wp14:paraId="42444D23" wp14:textId="172CEE8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chercher l’accord</w:t>
      </w:r>
    </w:p>
    <w:p xmlns:wp14="http://schemas.microsoft.com/office/word/2010/wordml" w:rsidP="6CE9B4D3" wp14:paraId="3790FE38" wp14:textId="617ED41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rappeler quelque chose de connu</w:t>
      </w:r>
    </w:p>
    <w:p xmlns:wp14="http://schemas.microsoft.com/office/word/2010/wordml" w:rsidP="6CE9B4D3" wp14:paraId="6144200F" wp14:textId="14C1B05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adoucir l’affirmation</w:t>
      </w:r>
    </w:p>
    <w:p xmlns:wp14="http://schemas.microsoft.com/office/word/2010/wordml" w:rsidP="6CE9B4D3" wp14:paraId="2F93FFE6" wp14:textId="690FA99E">
      <w:pPr>
        <w:spacing w:before="240" w:beforeAutospacing="off" w:after="240" w:afterAutospacing="off"/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  <w:r>
        <w:br/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Il y a bien une histoire à ce sujet, n’est-ce pas ? »</w:t>
      </w:r>
    </w:p>
    <w:p xmlns:wp14="http://schemas.microsoft.com/office/word/2010/wordml" w:rsidP="6CE9B4D3" wp14:paraId="11517CFA" wp14:textId="194E4280">
      <w:pPr>
        <w:spacing w:before="240" w:beforeAutospacing="off" w:after="240" w:afterAutospacing="off"/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Ce n’est pas une vraie question, mais une confirmation implicite.</w:t>
      </w:r>
    </w:p>
    <w:p xmlns:wp14="http://schemas.microsoft.com/office/word/2010/wordml" wp14:paraId="4B2DF604" wp14:textId="172162A7"/>
    <w:p xmlns:wp14="http://schemas.microsoft.com/office/word/2010/wordml" w:rsidP="6CE9B4D3" wp14:paraId="3966053F" wp14:textId="4177B12D">
      <w:pPr>
        <w:pStyle w:val="Heading2"/>
      </w:pPr>
      <w:r w:rsidRPr="6CE9B4D3" w:rsidR="18F431E8">
        <w:rPr>
          <w:noProof w:val="0"/>
          <w:lang w:val="fr-FR"/>
        </w:rPr>
        <w:t>🪔 Contexte mythologique</w:t>
      </w:r>
    </w:p>
    <w:p xmlns:wp14="http://schemas.microsoft.com/office/word/2010/wordml" w:rsidP="6CE9B4D3" wp14:paraId="0E278C1E" wp14:textId="1AEE68F5">
      <w:pPr>
        <w:pStyle w:val="Normal"/>
      </w:pPr>
      <w:r w:rsidRPr="6CE9B4D3" w:rsidR="18F431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contexte, on parle de </w:t>
      </w:r>
      <w:r w:rsidRPr="6CE9B4D3" w:rsidR="18F431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Rāvaṇa</w:t>
      </w:r>
      <w:r w:rsidRPr="6CE9B4D3" w:rsidR="18F431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6CE9B4D3" w:rsidR="18F431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</w:t>
      </w:r>
      <w:r w:rsidRPr="6CE9B4D3" w:rsidR="18F431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6CE9B4D3" w:rsidR="18F431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rend inconsciente la descendance de </w:t>
      </w:r>
      <w:r w:rsidRPr="6CE9B4D3" w:rsidR="18F431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Rāma</w:t>
      </w:r>
      <w:r w:rsidRPr="6CE9B4D3" w:rsidR="18F431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et on compare les humains à </w:t>
      </w:r>
      <w:r w:rsidRPr="6CE9B4D3" w:rsidR="18F431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Kumbhakarṇa</w:t>
      </w:r>
      <w:r w:rsidRPr="6CE9B4D3" w:rsidR="18F431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endormi.</w:t>
      </w:r>
      <w:r>
        <w:br/>
      </w:r>
      <w:r w:rsidRPr="6CE9B4D3" w:rsidR="18F431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phrase fait référence à un épisode du </w:t>
      </w:r>
      <w:r w:rsidRPr="6CE9B4D3" w:rsidR="18F431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Ramayana</w:t>
      </w:r>
      <w:r w:rsidRPr="6CE9B4D3" w:rsidR="18F431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où </w:t>
      </w:r>
      <w:r w:rsidRPr="6CE9B4D3" w:rsidR="18F431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Lakshmana</w:t>
      </w:r>
      <w:r w:rsidRPr="6CE9B4D3" w:rsidR="18F431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tombe inconscient sur le champ de bataille.</w:t>
      </w:r>
    </w:p>
    <w:p xmlns:wp14="http://schemas.microsoft.com/office/word/2010/wordml" w:rsidP="6CE9B4D3" wp14:paraId="5A9548C5" wp14:textId="3E381322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CE9B4D3" wp14:paraId="5346D844" wp14:textId="7195CE07">
      <w:pPr>
        <w:pStyle w:val="Heading2"/>
      </w:pPr>
      <w:r w:rsidRPr="6CE9B4D3" w:rsidR="29ECC400">
        <w:rPr>
          <w:noProof w:val="0"/>
          <w:lang w:val="fr-FR"/>
        </w:rPr>
        <w:t xml:space="preserve">🌺 Sens spirituel </w:t>
      </w:r>
    </w:p>
    <w:p xmlns:wp14="http://schemas.microsoft.com/office/word/2010/wordml" w:rsidP="6CE9B4D3" wp14:paraId="715E9097" wp14:textId="4CE719FF">
      <w:pPr>
        <w:spacing w:before="240" w:beforeAutospacing="off" w:after="240" w:afterAutospacing="off"/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</w:t>
      </w:r>
      <w:r w:rsidRPr="6CE9B4D3" w:rsidR="29ECC4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Ramayana</w:t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, Lakshman est frappé par une arme puissante et tombe inconscient. Hanuman doit apporter l’herbe médicinale (संजीवनी) pour le ranimer.</w:t>
      </w:r>
    </w:p>
    <w:p xmlns:wp14="http://schemas.microsoft.com/office/word/2010/wordml" w:rsidP="6CE9B4D3" wp14:paraId="6BDB63FA" wp14:textId="062D357B">
      <w:pPr>
        <w:spacing w:before="240" w:beforeAutospacing="off" w:after="240" w:afterAutospacing="off"/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Dans l’interprétation spirituelle (BK) :</w:t>
      </w:r>
    </w:p>
    <w:p xmlns:wp14="http://schemas.microsoft.com/office/word/2010/wordml" w:rsidP="6CE9B4D3" wp14:paraId="5731ADB7" wp14:textId="5C44054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Lakshman représente l’âme consciente et fidèle</w:t>
      </w:r>
    </w:p>
    <w:p xmlns:wp14="http://schemas.microsoft.com/office/word/2010/wordml" w:rsidP="6CE9B4D3" wp14:paraId="42A64E28" wp14:textId="05BD6AB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Son évanouissement symbolise la perte de conscience spirituelle</w:t>
      </w:r>
    </w:p>
    <w:p xmlns:wp14="http://schemas.microsoft.com/office/word/2010/wordml" w:rsidP="6CE9B4D3" wp14:paraId="598D168F" wp14:textId="56F3381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La « sanjīvani » représente la connaissance divine</w:t>
      </w:r>
    </w:p>
    <w:p xmlns:wp14="http://schemas.microsoft.com/office/word/2010/wordml" w:rsidP="6CE9B4D3" wp14:paraId="6E796B69" wp14:textId="30610EA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Kumbhakarṇa symbolise le sommeil profond de l’ignorance</w:t>
      </w:r>
    </w:p>
    <w:p xmlns:wp14="http://schemas.microsoft.com/office/word/2010/wordml" w:rsidP="6CE9B4D3" wp14:paraId="6361BB6D" wp14:textId="1B080A6F">
      <w:pPr>
        <w:spacing w:before="240" w:beforeAutospacing="off" w:after="240" w:afterAutospacing="off"/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Donc la phrase signifie implicitement :</w:t>
      </w:r>
      <w:r>
        <w:br/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Même les plus proches de Rāma peuvent tomber dans l’inconscience.</w:t>
      </w:r>
      <w:r>
        <w:br/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Même les âmes élevées peuvent être « endormies » par māyā.</w:t>
      </w:r>
    </w:p>
    <w:p xmlns:wp14="http://schemas.microsoft.com/office/word/2010/wordml" wp14:paraId="522353FA" wp14:textId="7F326B2F"/>
    <w:p xmlns:wp14="http://schemas.microsoft.com/office/word/2010/wordml" w:rsidP="6CE9B4D3" wp14:paraId="16828C7B" wp14:textId="21B77AAD">
      <w:pPr>
        <w:pStyle w:val="Heading2"/>
      </w:pPr>
      <w:r w:rsidRPr="6CE9B4D3" w:rsidR="29ECC400">
        <w:rPr>
          <w:noProof w:val="0"/>
          <w:lang w:val="fr-FR"/>
        </w:rPr>
        <w:t>🧠 Subtilité importante</w:t>
      </w:r>
    </w:p>
    <w:p xmlns:wp14="http://schemas.microsoft.com/office/word/2010/wordml" w:rsidP="6CE9B4D3" wp14:paraId="1CC7E6AC" wp14:textId="550B0AF2">
      <w:pPr>
        <w:spacing w:before="240" w:beforeAutospacing="off" w:after="240" w:afterAutospacing="off"/>
      </w:pP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est simple grammaticalement, mais elle est </w:t>
      </w:r>
      <w:r w:rsidRPr="6CE9B4D3" w:rsidR="29ECC4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chargée de sous-entendu culturel</w:t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Sans connaître le </w:t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Ramayana</w:t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, elle paraît banale.</w:t>
      </w:r>
      <w:r>
        <w:br/>
      </w:r>
      <w:r w:rsidRPr="6CE9B4D3" w:rsidR="29ECC400">
        <w:rPr>
          <w:rFonts w:ascii="Aptos" w:hAnsi="Aptos" w:eastAsia="Aptos" w:cs="Aptos"/>
          <w:noProof w:val="0"/>
          <w:sz w:val="24"/>
          <w:szCs w:val="24"/>
          <w:lang w:val="fr-FR"/>
        </w:rPr>
        <w:t>Avec le contexte, elle devient une référence symbolique.</w:t>
      </w:r>
    </w:p>
    <w:p xmlns:wp14="http://schemas.microsoft.com/office/word/2010/wordml" wp14:paraId="3BFEFB25" wp14:textId="337C8F77"/>
    <w:p w:rsidR="6CE9B4D3" w:rsidP="6CE9B4D3" w:rsidRDefault="6CE9B4D3" w14:paraId="0FA47B18" w14:textId="25BAACD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2BBBABA" w:rsidP="6CE9B4D3" w:rsidRDefault="62BBBABA" w14:paraId="27BE1AFC" w14:textId="3846E57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E9B4D3" w:rsidR="62BBBA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6CE9B4D3" w:rsidP="6CE9B4D3" w:rsidRDefault="6CE9B4D3" w14:paraId="7029E465" w14:textId="4AA1CEA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df283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35f13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83706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4592b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efc6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89BB86"/>
    <w:rsid w:val="07297667"/>
    <w:rsid w:val="0BD2556F"/>
    <w:rsid w:val="0BD2556F"/>
    <w:rsid w:val="0E3D3037"/>
    <w:rsid w:val="0F9CD3C0"/>
    <w:rsid w:val="0F9CD3C0"/>
    <w:rsid w:val="18F431E8"/>
    <w:rsid w:val="1BA86668"/>
    <w:rsid w:val="1D9EA83F"/>
    <w:rsid w:val="1DAFBCFB"/>
    <w:rsid w:val="24D43F85"/>
    <w:rsid w:val="29ECC400"/>
    <w:rsid w:val="352FFAFE"/>
    <w:rsid w:val="36026DD4"/>
    <w:rsid w:val="391319D3"/>
    <w:rsid w:val="4408FB7F"/>
    <w:rsid w:val="4EB8EA61"/>
    <w:rsid w:val="4F81A800"/>
    <w:rsid w:val="5189BB86"/>
    <w:rsid w:val="5C1DA65F"/>
    <w:rsid w:val="62BBBABA"/>
    <w:rsid w:val="6CE9B4D3"/>
    <w:rsid w:val="743DEBC8"/>
    <w:rsid w:val="79D7DE73"/>
    <w:rsid w:val="7AAFC5F1"/>
    <w:rsid w:val="7FC283A4"/>
    <w:rsid w:val="7FC3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9BB86"/>
  <w15:chartTrackingRefBased/>
  <w15:docId w15:val="{F263162E-E6F2-4CCC-99D9-8533DE1FB9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CE9B4D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CE9B4D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CE9B4D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CE9B4D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f777d1a9a254d3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2026-02-27T20:57:39.7625878Z</dcterms:created>
  <dcterms:modified xsi:type="dcterms:W3CDTF">2026-02-27T21:11:36.6879301Z</dcterms:modified>
  <dc:creator>Jacques VUILLAUME</dc:creator>
  <lastModifiedBy>Jacques VUILLAUME</lastModifiedBy>
</coreProperties>
</file>