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93DAF77" wp14:paraId="5DA3C7CB" wp14:textId="75BC186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93DAF77" w:rsidR="7D5FEC3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01 mars 2026</w:t>
      </w:r>
    </w:p>
    <w:p xmlns:wp14="http://schemas.microsoft.com/office/word/2010/wordml" w:rsidP="593DAF77" wp14:paraId="37F36387" wp14:textId="44A36C2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3DAF77" wp14:paraId="6C0E2A0A" wp14:textId="412D5DD4">
      <w:pPr>
        <w:pStyle w:val="Heading2"/>
        <w:rPr>
          <w:noProof w:val="0"/>
          <w:lang w:val="fr-FR"/>
        </w:rPr>
      </w:pPr>
      <w:r w:rsidRPr="593DAF77" w:rsidR="447DA2A7">
        <w:rPr>
          <w:noProof w:val="0"/>
          <w:lang w:val="fr-FR"/>
        </w:rPr>
        <w:t xml:space="preserve">🫓 La </w:t>
      </w:r>
      <w:r w:rsidRPr="593DAF77" w:rsidR="447DA2A7">
        <w:rPr>
          <w:noProof w:val="0"/>
          <w:lang w:val="fr-FR"/>
        </w:rPr>
        <w:t>kokī</w:t>
      </w:r>
      <w:r w:rsidRPr="593DAF77" w:rsidR="447DA2A7">
        <w:rPr>
          <w:noProof w:val="0"/>
          <w:lang w:val="fr-FR"/>
        </w:rPr>
        <w:t xml:space="preserve"> dans la culture </w:t>
      </w:r>
      <w:r w:rsidRPr="593DAF77" w:rsidR="447DA2A7">
        <w:rPr>
          <w:noProof w:val="0"/>
          <w:lang w:val="fr-FR"/>
        </w:rPr>
        <w:t>sindhie</w:t>
      </w:r>
    </w:p>
    <w:p xmlns:wp14="http://schemas.microsoft.com/office/word/2010/wordml" w:rsidP="593DAF77" wp14:paraId="66862A62" wp14:textId="4ABD16B7">
      <w:pPr>
        <w:pStyle w:val="Heading3"/>
      </w:pPr>
      <w:r w:rsidRPr="593DAF77" w:rsidR="447DA2A7">
        <w:rPr>
          <w:noProof w:val="0"/>
          <w:lang w:val="fr-FR"/>
        </w:rPr>
        <w:t xml:space="preserve">🌿 Qu’est-ce que la </w:t>
      </w:r>
      <w:r w:rsidRPr="593DAF77" w:rsidR="447DA2A7">
        <w:rPr>
          <w:noProof w:val="0"/>
          <w:lang w:val="fr-FR"/>
        </w:rPr>
        <w:t>kokī</w:t>
      </w:r>
      <w:r w:rsidRPr="593DAF77" w:rsidR="447DA2A7">
        <w:rPr>
          <w:noProof w:val="0"/>
          <w:lang w:val="fr-FR"/>
        </w:rPr>
        <w:t xml:space="preserve"> ?</w:t>
      </w:r>
    </w:p>
    <w:p xmlns:wp14="http://schemas.microsoft.com/office/word/2010/wordml" w:rsidP="593DAF77" wp14:paraId="4DEAABCE" wp14:textId="60393EAE">
      <w:pPr>
        <w:spacing w:before="240" w:beforeAutospacing="off" w:after="240" w:afterAutospacing="off"/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593DAF77" w:rsidR="447DA2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kokī</w:t>
      </w: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pain plat traditionnel sindhi :</w:t>
      </w:r>
    </w:p>
    <w:p xmlns:wp14="http://schemas.microsoft.com/office/word/2010/wordml" w:rsidP="593DAF77" wp14:paraId="03113422" wp14:textId="56DFCF3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à base de farine de blé</w:t>
      </w:r>
    </w:p>
    <w:p xmlns:wp14="http://schemas.microsoft.com/office/word/2010/wordml" w:rsidP="593DAF77" wp14:paraId="4F68CF2C" wp14:textId="55981C6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souvent mélangé avec oignons, coriandre, cumin</w:t>
      </w:r>
    </w:p>
    <w:p xmlns:wp14="http://schemas.microsoft.com/office/word/2010/wordml" w:rsidP="593DAF77" wp14:paraId="5BBFE7C3" wp14:textId="2DC24B4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plus épais qu’une roti</w:t>
      </w:r>
    </w:p>
    <w:p xmlns:wp14="http://schemas.microsoft.com/office/word/2010/wordml" w:rsidP="593DAF77" wp14:paraId="3F922DC2" wp14:textId="409C0A3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légèrement croustillant à l’extérieur</w:t>
      </w:r>
    </w:p>
    <w:p xmlns:wp14="http://schemas.microsoft.com/office/word/2010/wordml" w:rsidP="593DAF77" wp14:paraId="446CAF9C" wp14:textId="55B95CE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nourrissant et durable</w:t>
      </w:r>
    </w:p>
    <w:p xmlns:wp14="http://schemas.microsoft.com/office/word/2010/wordml" w:rsidP="593DAF77" wp14:paraId="1A591946" wp14:textId="7675A1CC">
      <w:pPr>
        <w:spacing w:before="240" w:beforeAutospacing="off" w:after="240" w:afterAutospacing="off"/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 </w:t>
      </w:r>
      <w:r w:rsidRPr="593DAF77" w:rsidR="447DA2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pain de voyage</w:t>
      </w: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, très important dans l’histoire sindhie, surtout après la Partition de 1947, lorsque les familles déplacées avaient besoin d’aliments simples et conservables.</w:t>
      </w:r>
    </w:p>
    <w:p xmlns:wp14="http://schemas.microsoft.com/office/word/2010/wordml" wp14:paraId="24B12228" wp14:textId="202DC6A5"/>
    <w:p xmlns:wp14="http://schemas.microsoft.com/office/word/2010/wordml" w:rsidP="593DAF77" wp14:paraId="53DDE556" wp14:textId="1FE3C76D">
      <w:pPr>
        <w:pStyle w:val="Heading3"/>
      </w:pPr>
      <w:r w:rsidRPr="593DAF77" w:rsidR="447DA2A7">
        <w:rPr>
          <w:noProof w:val="0"/>
          <w:lang w:val="fr-FR"/>
        </w:rPr>
        <w:t>🔥 Cuisson et particularité</w:t>
      </w:r>
    </w:p>
    <w:p xmlns:wp14="http://schemas.microsoft.com/office/word/2010/wordml" w:rsidP="593DAF77" wp14:paraId="0F00784A" wp14:textId="290161E8">
      <w:pPr>
        <w:spacing w:before="240" w:beforeAutospacing="off" w:after="240" w:afterAutospacing="off"/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Traditionnellement :</w:t>
      </w:r>
    </w:p>
    <w:p xmlns:wp14="http://schemas.microsoft.com/office/word/2010/wordml" w:rsidP="593DAF77" wp14:paraId="008A4AA9" wp14:textId="5AB6B8A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on perce parfois des petits trous dans la pâte</w:t>
      </w:r>
    </w:p>
    <w:p xmlns:wp14="http://schemas.microsoft.com/office/word/2010/wordml" w:rsidP="593DAF77" wp14:paraId="1BFEBD59" wp14:textId="425930C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on la cuit lentement au feu ou sur un tawa</w:t>
      </w:r>
    </w:p>
    <w:p xmlns:wp14="http://schemas.microsoft.com/office/word/2010/wordml" w:rsidP="593DAF77" wp14:paraId="1D6B7848" wp14:textId="7C3D912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parfois on attache une ficelle pour la manipuler dans la braise</w:t>
      </w:r>
    </w:p>
    <w:p xmlns:wp14="http://schemas.microsoft.com/office/word/2010/wordml" w:rsidP="593DAF77" wp14:paraId="58D6F7C1" wp14:textId="7CEB8F60">
      <w:pPr>
        <w:spacing w:before="240" w:beforeAutospacing="off" w:after="240" w:afterAutospacing="off"/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Et c’est là que naît l’exemple :</w:t>
      </w:r>
    </w:p>
    <w:p xmlns:wp14="http://schemas.microsoft.com/office/word/2010/wordml" w:rsidP="593DAF77" wp14:paraId="545EEC8F" wp14:textId="56FE143D">
      <w:pPr>
        <w:spacing w:before="240" w:beforeAutospacing="off" w:after="240" w:afterAutospacing="off"/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La kokī cuit…</w:t>
      </w:r>
      <w:r>
        <w:br/>
      </w: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la ficelle ne brûle pas.</w:t>
      </w:r>
    </w:p>
    <w:p xmlns:wp14="http://schemas.microsoft.com/office/word/2010/wordml" wp14:paraId="5992496F" wp14:textId="59E246CA"/>
    <w:p xmlns:wp14="http://schemas.microsoft.com/office/word/2010/wordml" w:rsidP="593DAF77" wp14:paraId="3CA2592B" wp14:textId="301A83F2">
      <w:pPr>
        <w:pStyle w:val="Heading3"/>
      </w:pPr>
      <w:r w:rsidRPr="593DAF77" w:rsidR="447DA2A7">
        <w:rPr>
          <w:noProof w:val="0"/>
          <w:lang w:val="fr-FR"/>
        </w:rPr>
        <w:t>🧠 Explication physique</w:t>
      </w:r>
    </w:p>
    <w:p xmlns:wp14="http://schemas.microsoft.com/office/word/2010/wordml" w:rsidP="593DAF77" wp14:paraId="69EDA822" wp14:textId="15447892">
      <w:pPr>
        <w:spacing w:before="240" w:beforeAutospacing="off" w:after="240" w:afterAutospacing="off"/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La pâte contient de l’humidité.</w:t>
      </w:r>
    </w:p>
    <w:p xmlns:wp14="http://schemas.microsoft.com/office/word/2010/wordml" w:rsidP="593DAF77" wp14:paraId="0F14B0EF" wp14:textId="66506625">
      <w:pPr>
        <w:spacing w:before="240" w:beforeAutospacing="off" w:after="240" w:afterAutospacing="off"/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Tant qu’il y a de l’eau :</w:t>
      </w:r>
    </w:p>
    <w:p xmlns:wp14="http://schemas.microsoft.com/office/word/2010/wordml" w:rsidP="593DAF77" wp14:paraId="067B3D9F" wp14:textId="3BD114B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la température reste limitée (environ 100°C)</w:t>
      </w:r>
    </w:p>
    <w:p xmlns:wp14="http://schemas.microsoft.com/office/word/2010/wordml" w:rsidP="593DAF77" wp14:paraId="2BA174C9" wp14:textId="30C69A9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la ficelle en contact avec la pâte humide ne prend pas feu</w:t>
      </w:r>
    </w:p>
    <w:p xmlns:wp14="http://schemas.microsoft.com/office/word/2010/wordml" w:rsidP="593DAF77" wp14:paraId="0F29CF35" wp14:textId="06450A74">
      <w:pPr>
        <w:spacing w:before="240" w:beforeAutospacing="off" w:after="240" w:afterAutospacing="off"/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C’est donc un phénomène naturel, pas miraculeux.</w:t>
      </w:r>
    </w:p>
    <w:p xmlns:wp14="http://schemas.microsoft.com/office/word/2010/wordml" w:rsidP="593DAF77" wp14:paraId="5843B56F" wp14:textId="10F37E52">
      <w:pPr>
        <w:spacing w:before="240" w:beforeAutospacing="off" w:after="240" w:afterAutospacing="off"/>
      </w:pP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dans les murlis, ce phénomène devient </w:t>
      </w:r>
      <w:r w:rsidRPr="593DAF77" w:rsidR="447DA2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symbole spirituel</w:t>
      </w:r>
      <w:r w:rsidRPr="593DAF77" w:rsidR="447DA2A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93DAF77" wp14:paraId="4269EFD9" wp14:textId="6E0ED4B0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3DAF77" wp14:paraId="2F8E78B3" wp14:textId="77E7830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3DAF77" w:rsidR="7D5FEC3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01 mars 2026</w:t>
      </w:r>
    </w:p>
    <w:p xmlns:wp14="http://schemas.microsoft.com/office/word/2010/wordml" w:rsidP="593DAF77" wp14:paraId="4EB7092C" wp14:textId="47CE58C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3DAF77" wp14:paraId="6F1B2080" wp14:textId="4637909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3DAF77" w:rsidR="7D5FEC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93DAF77" wp14:paraId="197EA688" wp14:textId="4C1C94D9">
      <w:pPr>
        <w:pStyle w:val="Normal"/>
        <w:spacing w:after="0" w:afterAutospacing="off"/>
      </w:pP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देखो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जलाने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बहुत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अच्छी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बात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बताते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कोकी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धागा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बांधकर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पकाते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जब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कोकी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पक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जाती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निकालते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कोकी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पक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जाती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लेकिन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धागा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जलता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93DAF77" w:rsidR="510E1951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93DAF77" wp14:paraId="5FB3FC63" wp14:textId="4ECE075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3DAF77" wp14:paraId="2F035C86" wp14:textId="6C85EF2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3DAF77" w:rsidR="7D5FEC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93DAF77" wp14:paraId="72E5F9E6" wp14:textId="1CD50F5B">
      <w:pPr>
        <w:pStyle w:val="Normal"/>
        <w:spacing w:after="0" w:afterAutospacing="off"/>
      </w:pP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dekho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jalāne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meṃ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ek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bahut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acchī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bāt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batāte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haiṃ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kokī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dhāgā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bāndhkar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pakāte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haiṃ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to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jab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kokī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pak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jātī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aur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nikālte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haiṃ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kokī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pak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jātī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lekin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dhāgā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nahīṃ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jaltā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93DAF77" w:rsidR="5D5908D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93DAF77" wp14:paraId="5708110B" wp14:textId="088E1B6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3DAF77" wp14:paraId="64FE66CF" wp14:textId="05ED88F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3DAF77" w:rsidR="7D5FEC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93DAF77" wp14:paraId="2991A7DB" wp14:textId="54E1CE8E">
      <w:pPr>
        <w:pStyle w:val="Normal"/>
        <w:spacing w:after="0" w:afterAutospacing="off"/>
      </w:pPr>
      <w:r w:rsidRPr="593DAF77" w:rsidR="0D9AD245">
        <w:rPr>
          <w:rFonts w:ascii="Aptos" w:hAnsi="Aptos" w:eastAsia="Aptos" w:cs="Aptos"/>
          <w:noProof w:val="0"/>
          <w:sz w:val="24"/>
          <w:szCs w:val="24"/>
          <w:lang w:val="fr-FR"/>
        </w:rPr>
        <w:t>Regardez, même dans le fait de brûler (ou de cuire au feu), on explique quelque chose de très beau : on attache une ficelle à la koki et on la fait cuire. Puis, quand la koki est cuite et qu’on la retire, la koki est cuite, mais la ficelle ne brûle pas.</w:t>
      </w:r>
    </w:p>
    <w:p xmlns:wp14="http://schemas.microsoft.com/office/word/2010/wordml" w:rsidP="593DAF77" wp14:paraId="7C61EB15" wp14:textId="2030F2F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3DAF77" wp14:paraId="1A8261DC" wp14:textId="76C8C64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3DAF77" w:rsidR="7D5FEC3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67"/>
        <w:gridCol w:w="3535"/>
      </w:tblGrid>
      <w:tr w:rsidR="593DAF77" w:rsidTr="593DAF77" w14:paraId="6591E2B7">
        <w:trPr>
          <w:trHeight w:val="300"/>
        </w:trPr>
        <w:tc>
          <w:tcPr>
            <w:tcW w:w="1367" w:type="dxa"/>
            <w:tcMar/>
            <w:vAlign w:val="center"/>
          </w:tcPr>
          <w:p w:rsidR="593DAF77" w:rsidP="593DAF77" w:rsidRDefault="593DAF77" w14:paraId="698B947E" w14:textId="05775067">
            <w:pPr>
              <w:bidi w:val="0"/>
              <w:spacing w:before="0" w:beforeAutospacing="off" w:after="0" w:afterAutospacing="off"/>
              <w:jc w:val="center"/>
            </w:pPr>
            <w:r w:rsidRPr="593DAF77" w:rsidR="593DAF77">
              <w:rPr>
                <w:b w:val="1"/>
                <w:bCs w:val="1"/>
              </w:rPr>
              <w:t>Mot</w:t>
            </w:r>
          </w:p>
        </w:tc>
        <w:tc>
          <w:tcPr>
            <w:tcW w:w="3535" w:type="dxa"/>
            <w:tcMar/>
            <w:vAlign w:val="center"/>
          </w:tcPr>
          <w:p w:rsidR="593DAF77" w:rsidP="593DAF77" w:rsidRDefault="593DAF77" w14:paraId="77B15AAF" w14:textId="33C55D03">
            <w:pPr>
              <w:bidi w:val="0"/>
              <w:spacing w:before="0" w:beforeAutospacing="off" w:after="0" w:afterAutospacing="off"/>
              <w:jc w:val="center"/>
            </w:pPr>
            <w:r w:rsidRPr="593DAF77" w:rsidR="593DAF77">
              <w:rPr>
                <w:b w:val="1"/>
                <w:bCs w:val="1"/>
              </w:rPr>
              <w:t>Sens</w:t>
            </w:r>
          </w:p>
        </w:tc>
      </w:tr>
      <w:tr w:rsidR="593DAF77" w:rsidTr="593DAF77" w14:paraId="0F107A84">
        <w:trPr>
          <w:trHeight w:val="300"/>
        </w:trPr>
        <w:tc>
          <w:tcPr>
            <w:tcW w:w="1367" w:type="dxa"/>
            <w:tcMar/>
            <w:vAlign w:val="center"/>
          </w:tcPr>
          <w:p w:rsidR="593DAF77" w:rsidP="593DAF77" w:rsidRDefault="593DAF77" w14:paraId="307C5EE4" w14:textId="5F5D4BE9">
            <w:pPr>
              <w:bidi w:val="0"/>
              <w:spacing w:before="0" w:beforeAutospacing="off" w:after="0" w:afterAutospacing="off"/>
            </w:pPr>
            <w:r w:rsidR="593DAF77">
              <w:rPr/>
              <w:t>जलाने में</w:t>
            </w:r>
          </w:p>
        </w:tc>
        <w:tc>
          <w:tcPr>
            <w:tcW w:w="3535" w:type="dxa"/>
            <w:tcMar/>
            <w:vAlign w:val="center"/>
          </w:tcPr>
          <w:p w:rsidR="593DAF77" w:rsidP="593DAF77" w:rsidRDefault="593DAF77" w14:paraId="3B7FDDCA" w14:textId="0E463C22">
            <w:pPr>
              <w:bidi w:val="0"/>
              <w:spacing w:before="0" w:beforeAutospacing="off" w:after="0" w:afterAutospacing="off"/>
            </w:pPr>
            <w:r w:rsidR="593DAF77">
              <w:rPr/>
              <w:t>dans le fait de brûler</w:t>
            </w:r>
          </w:p>
        </w:tc>
      </w:tr>
      <w:tr w:rsidR="593DAF77" w:rsidTr="593DAF77" w14:paraId="7C86F1A6">
        <w:trPr>
          <w:trHeight w:val="300"/>
        </w:trPr>
        <w:tc>
          <w:tcPr>
            <w:tcW w:w="1367" w:type="dxa"/>
            <w:tcMar/>
            <w:vAlign w:val="center"/>
          </w:tcPr>
          <w:p w:rsidR="593DAF77" w:rsidP="593DAF77" w:rsidRDefault="593DAF77" w14:paraId="4773F19C" w14:textId="6855C574">
            <w:pPr>
              <w:bidi w:val="0"/>
              <w:spacing w:before="0" w:beforeAutospacing="off" w:after="0" w:afterAutospacing="off"/>
            </w:pPr>
            <w:r w:rsidR="593DAF77">
              <w:rPr/>
              <w:t>अच्छी बात</w:t>
            </w:r>
          </w:p>
        </w:tc>
        <w:tc>
          <w:tcPr>
            <w:tcW w:w="3535" w:type="dxa"/>
            <w:tcMar/>
            <w:vAlign w:val="center"/>
          </w:tcPr>
          <w:p w:rsidR="593DAF77" w:rsidP="593DAF77" w:rsidRDefault="593DAF77" w14:paraId="4487D33F" w14:textId="346670A8">
            <w:pPr>
              <w:bidi w:val="0"/>
              <w:spacing w:before="0" w:beforeAutospacing="off" w:after="0" w:afterAutospacing="off"/>
            </w:pPr>
            <w:r w:rsidR="593DAF77">
              <w:rPr/>
              <w:t>belle chose / point intéressant</w:t>
            </w:r>
          </w:p>
        </w:tc>
      </w:tr>
      <w:tr w:rsidR="593DAF77" w:rsidTr="593DAF77" w14:paraId="7DF29BE1">
        <w:trPr>
          <w:trHeight w:val="300"/>
        </w:trPr>
        <w:tc>
          <w:tcPr>
            <w:tcW w:w="1367" w:type="dxa"/>
            <w:tcMar/>
            <w:vAlign w:val="center"/>
          </w:tcPr>
          <w:p w:rsidR="593DAF77" w:rsidP="593DAF77" w:rsidRDefault="593DAF77" w14:paraId="407C9DB9" w14:textId="670DA05E">
            <w:pPr>
              <w:bidi w:val="0"/>
              <w:spacing w:before="0" w:beforeAutospacing="off" w:after="0" w:afterAutospacing="off"/>
            </w:pPr>
            <w:r w:rsidR="593DAF77">
              <w:rPr/>
              <w:t>धागा</w:t>
            </w:r>
          </w:p>
        </w:tc>
        <w:tc>
          <w:tcPr>
            <w:tcW w:w="3535" w:type="dxa"/>
            <w:tcMar/>
            <w:vAlign w:val="center"/>
          </w:tcPr>
          <w:p w:rsidR="593DAF77" w:rsidP="593DAF77" w:rsidRDefault="593DAF77" w14:paraId="7A802412" w14:textId="7CB658B8">
            <w:pPr>
              <w:bidi w:val="0"/>
              <w:spacing w:before="0" w:beforeAutospacing="off" w:after="0" w:afterAutospacing="off"/>
            </w:pPr>
            <w:r w:rsidR="593DAF77">
              <w:rPr/>
              <w:t>ficelle</w:t>
            </w:r>
          </w:p>
        </w:tc>
      </w:tr>
      <w:tr w:rsidR="593DAF77" w:rsidTr="593DAF77" w14:paraId="5717312C">
        <w:trPr>
          <w:trHeight w:val="300"/>
        </w:trPr>
        <w:tc>
          <w:tcPr>
            <w:tcW w:w="1367" w:type="dxa"/>
            <w:tcMar/>
            <w:vAlign w:val="center"/>
          </w:tcPr>
          <w:p w:rsidR="593DAF77" w:rsidP="593DAF77" w:rsidRDefault="593DAF77" w14:paraId="419DC00A" w14:textId="6ED84D33">
            <w:pPr>
              <w:bidi w:val="0"/>
              <w:spacing w:before="0" w:beforeAutospacing="off" w:after="0" w:afterAutospacing="off"/>
            </w:pPr>
            <w:r w:rsidR="593DAF77">
              <w:rPr/>
              <w:t>बांधकर</w:t>
            </w:r>
          </w:p>
        </w:tc>
        <w:tc>
          <w:tcPr>
            <w:tcW w:w="3535" w:type="dxa"/>
            <w:tcMar/>
            <w:vAlign w:val="center"/>
          </w:tcPr>
          <w:p w:rsidR="593DAF77" w:rsidP="593DAF77" w:rsidRDefault="593DAF77" w14:paraId="0408CC98" w14:textId="0013A19F">
            <w:pPr>
              <w:bidi w:val="0"/>
              <w:spacing w:before="0" w:beforeAutospacing="off" w:after="0" w:afterAutospacing="off"/>
            </w:pPr>
            <w:r w:rsidR="593DAF77">
              <w:rPr/>
              <w:t>en attachant</w:t>
            </w:r>
          </w:p>
        </w:tc>
      </w:tr>
      <w:tr w:rsidR="593DAF77" w:rsidTr="593DAF77" w14:paraId="3E424BBA">
        <w:trPr>
          <w:trHeight w:val="300"/>
        </w:trPr>
        <w:tc>
          <w:tcPr>
            <w:tcW w:w="1367" w:type="dxa"/>
            <w:tcMar/>
            <w:vAlign w:val="center"/>
          </w:tcPr>
          <w:p w:rsidR="593DAF77" w:rsidP="593DAF77" w:rsidRDefault="593DAF77" w14:paraId="63616B67" w14:textId="0C3EE10A">
            <w:pPr>
              <w:bidi w:val="0"/>
              <w:spacing w:before="0" w:beforeAutospacing="off" w:after="0" w:afterAutospacing="off"/>
            </w:pPr>
            <w:r w:rsidR="593DAF77">
              <w:rPr/>
              <w:t>पकाते हैं</w:t>
            </w:r>
          </w:p>
        </w:tc>
        <w:tc>
          <w:tcPr>
            <w:tcW w:w="3535" w:type="dxa"/>
            <w:tcMar/>
            <w:vAlign w:val="center"/>
          </w:tcPr>
          <w:p w:rsidR="593DAF77" w:rsidP="593DAF77" w:rsidRDefault="593DAF77" w14:paraId="0BE293D6" w14:textId="07CF9963">
            <w:pPr>
              <w:bidi w:val="0"/>
              <w:spacing w:before="0" w:beforeAutospacing="off" w:after="0" w:afterAutospacing="off"/>
            </w:pPr>
            <w:r w:rsidR="593DAF77">
              <w:rPr/>
              <w:t>on fait cuire</w:t>
            </w:r>
          </w:p>
        </w:tc>
      </w:tr>
      <w:tr w:rsidR="593DAF77" w:rsidTr="593DAF77" w14:paraId="1BDFEC98">
        <w:trPr>
          <w:trHeight w:val="300"/>
        </w:trPr>
        <w:tc>
          <w:tcPr>
            <w:tcW w:w="1367" w:type="dxa"/>
            <w:tcMar/>
            <w:vAlign w:val="center"/>
          </w:tcPr>
          <w:p w:rsidR="593DAF77" w:rsidP="593DAF77" w:rsidRDefault="593DAF77" w14:paraId="560B8941" w14:textId="4F4FE8D0">
            <w:pPr>
              <w:bidi w:val="0"/>
              <w:spacing w:before="0" w:beforeAutospacing="off" w:after="0" w:afterAutospacing="off"/>
            </w:pPr>
            <w:r w:rsidR="593DAF77">
              <w:rPr/>
              <w:t>पक जाती है</w:t>
            </w:r>
          </w:p>
        </w:tc>
        <w:tc>
          <w:tcPr>
            <w:tcW w:w="3535" w:type="dxa"/>
            <w:tcMar/>
            <w:vAlign w:val="center"/>
          </w:tcPr>
          <w:p w:rsidR="593DAF77" w:rsidP="593DAF77" w:rsidRDefault="593DAF77" w14:paraId="06AF7E6A" w14:textId="1917828A">
            <w:pPr>
              <w:bidi w:val="0"/>
              <w:spacing w:before="0" w:beforeAutospacing="off" w:after="0" w:afterAutospacing="off"/>
            </w:pPr>
            <w:r w:rsidR="593DAF77">
              <w:rPr/>
              <w:t>devient cuite</w:t>
            </w:r>
          </w:p>
        </w:tc>
      </w:tr>
      <w:tr w:rsidR="593DAF77" w:rsidTr="593DAF77" w14:paraId="0CCFE65F">
        <w:trPr>
          <w:trHeight w:val="300"/>
        </w:trPr>
        <w:tc>
          <w:tcPr>
            <w:tcW w:w="1367" w:type="dxa"/>
            <w:tcMar/>
            <w:vAlign w:val="center"/>
          </w:tcPr>
          <w:p w:rsidR="593DAF77" w:rsidP="593DAF77" w:rsidRDefault="593DAF77" w14:paraId="3D22CE00" w14:textId="06BB8192">
            <w:pPr>
              <w:bidi w:val="0"/>
              <w:spacing w:before="0" w:beforeAutospacing="off" w:after="0" w:afterAutospacing="off"/>
            </w:pPr>
            <w:r w:rsidR="593DAF77">
              <w:rPr/>
              <w:t>निकालते हैं</w:t>
            </w:r>
          </w:p>
        </w:tc>
        <w:tc>
          <w:tcPr>
            <w:tcW w:w="3535" w:type="dxa"/>
            <w:tcMar/>
            <w:vAlign w:val="center"/>
          </w:tcPr>
          <w:p w:rsidR="593DAF77" w:rsidP="593DAF77" w:rsidRDefault="593DAF77" w14:paraId="0F0191EB" w14:textId="226D9A5B">
            <w:pPr>
              <w:bidi w:val="0"/>
              <w:spacing w:before="0" w:beforeAutospacing="off" w:after="0" w:afterAutospacing="off"/>
            </w:pPr>
            <w:r w:rsidR="593DAF77">
              <w:rPr/>
              <w:t>on retire</w:t>
            </w:r>
          </w:p>
        </w:tc>
      </w:tr>
      <w:tr w:rsidR="593DAF77" w:rsidTr="593DAF77" w14:paraId="45727A69">
        <w:trPr>
          <w:trHeight w:val="300"/>
        </w:trPr>
        <w:tc>
          <w:tcPr>
            <w:tcW w:w="1367" w:type="dxa"/>
            <w:tcMar/>
            <w:vAlign w:val="center"/>
          </w:tcPr>
          <w:p w:rsidR="593DAF77" w:rsidP="593DAF77" w:rsidRDefault="593DAF77" w14:paraId="31ADB99E" w14:textId="5FBB5C94">
            <w:pPr>
              <w:bidi w:val="0"/>
              <w:spacing w:before="0" w:beforeAutospacing="off" w:after="0" w:afterAutospacing="off"/>
            </w:pPr>
            <w:r w:rsidR="593DAF77">
              <w:rPr/>
              <w:t>जलता है</w:t>
            </w:r>
          </w:p>
        </w:tc>
        <w:tc>
          <w:tcPr>
            <w:tcW w:w="3535" w:type="dxa"/>
            <w:tcMar/>
            <w:vAlign w:val="center"/>
          </w:tcPr>
          <w:p w:rsidR="593DAF77" w:rsidP="593DAF77" w:rsidRDefault="593DAF77" w14:paraId="0E57EB55" w14:textId="637B4EE5">
            <w:pPr>
              <w:bidi w:val="0"/>
              <w:spacing w:before="0" w:beforeAutospacing="off" w:after="0" w:afterAutospacing="off"/>
            </w:pPr>
            <w:r w:rsidR="593DAF77">
              <w:rPr/>
              <w:t>brûle</w:t>
            </w:r>
          </w:p>
        </w:tc>
      </w:tr>
    </w:tbl>
    <w:p xmlns:wp14="http://schemas.microsoft.com/office/word/2010/wordml" w:rsidP="593DAF77" wp14:paraId="0430E6BB" wp14:textId="5472FD5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3DAF77" wp14:paraId="0C4C06A0" wp14:textId="0B88B650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3DAF77" w:rsidR="7D5FEC3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93DAF77" wp14:paraId="3000A3B2" wp14:textId="169C86E1">
      <w:pPr>
        <w:pStyle w:val="Heading3"/>
      </w:pPr>
      <w:r w:rsidRPr="593DAF77" w:rsidR="2498F18A">
        <w:rPr>
          <w:noProof w:val="0"/>
          <w:lang w:val="fr-FR"/>
        </w:rPr>
        <w:t xml:space="preserve">1️⃣ </w:t>
      </w:r>
      <w:r w:rsidRPr="593DAF77" w:rsidR="2498F18A">
        <w:rPr>
          <w:noProof w:val="0"/>
          <w:lang w:val="fr-FR"/>
        </w:rPr>
        <w:t>देखो</w:t>
      </w:r>
      <w:r w:rsidRPr="593DAF77" w:rsidR="2498F18A">
        <w:rPr>
          <w:noProof w:val="0"/>
          <w:lang w:val="fr-FR"/>
        </w:rPr>
        <w:t xml:space="preserve"> — impératif pédagogique</w:t>
      </w:r>
    </w:p>
    <w:p xmlns:wp14="http://schemas.microsoft.com/office/word/2010/wordml" w:rsidP="593DAF77" wp14:paraId="056C95E4" wp14:textId="68C494B4">
      <w:pPr>
        <w:spacing w:before="240" w:beforeAutospacing="off" w:after="240" w:afterAutospacing="off"/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Utilisé pour attirer l’attention.</w:t>
      </w:r>
    </w:p>
    <w:p xmlns:wp14="http://schemas.microsoft.com/office/word/2010/wordml" w:rsidP="593DAF77" wp14:paraId="609283B6" wp14:textId="67E51FD9">
      <w:pPr>
        <w:spacing w:before="240" w:beforeAutospacing="off" w:after="240" w:afterAutospacing="off"/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Très fréquent dans les discours spirituels.</w:t>
      </w:r>
    </w:p>
    <w:p xmlns:wp14="http://schemas.microsoft.com/office/word/2010/wordml" wp14:paraId="7D14606B" wp14:textId="27BDEEE7"/>
    <w:p xmlns:wp14="http://schemas.microsoft.com/office/word/2010/wordml" w:rsidP="593DAF77" wp14:paraId="672650A4" wp14:textId="4CE30726">
      <w:pPr>
        <w:pStyle w:val="Heading3"/>
        <w:rPr>
          <w:noProof w:val="0"/>
          <w:lang w:val="fr-FR"/>
        </w:rPr>
      </w:pPr>
      <w:r w:rsidRPr="593DAF77" w:rsidR="2498F18A">
        <w:rPr>
          <w:noProof w:val="0"/>
          <w:lang w:val="fr-FR"/>
        </w:rPr>
        <w:t xml:space="preserve">2️⃣ Infinitif oblique + </w:t>
      </w:r>
      <w:r w:rsidRPr="593DAF77" w:rsidR="2498F18A">
        <w:rPr>
          <w:noProof w:val="0"/>
          <w:lang w:val="fr-FR"/>
        </w:rPr>
        <w:t>में</w:t>
      </w:r>
    </w:p>
    <w:p xmlns:wp14="http://schemas.microsoft.com/office/word/2010/wordml" w:rsidP="593DAF77" wp14:paraId="05C68482" wp14:textId="3D842C21">
      <w:pPr>
        <w:spacing w:before="240" w:beforeAutospacing="off" w:after="240" w:afterAutospacing="off"/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जलाने में</w:t>
      </w:r>
      <w:r>
        <w:br/>
      </w: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dans le fait de brûler</w:t>
      </w:r>
    </w:p>
    <w:p xmlns:wp14="http://schemas.microsoft.com/office/word/2010/wordml" w:rsidP="593DAF77" wp14:paraId="42B73EB0" wp14:textId="07899CA7">
      <w:pPr>
        <w:spacing w:before="240" w:beforeAutospacing="off" w:after="240" w:afterAutospacing="off"/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Construction :</w:t>
      </w:r>
      <w:r>
        <w:br/>
      </w: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verbe à l’infinitif oblique + में</w:t>
      </w:r>
    </w:p>
    <w:p xmlns:wp14="http://schemas.microsoft.com/office/word/2010/wordml" wp14:paraId="3EE608FB" wp14:textId="1039D553"/>
    <w:p xmlns:wp14="http://schemas.microsoft.com/office/word/2010/wordml" w:rsidP="593DAF77" wp14:paraId="68F7E92D" wp14:textId="18BF57D1">
      <w:pPr>
        <w:pStyle w:val="Heading3"/>
      </w:pPr>
      <w:r w:rsidRPr="593DAF77" w:rsidR="2498F18A">
        <w:rPr>
          <w:noProof w:val="0"/>
          <w:lang w:val="fr-FR"/>
        </w:rPr>
        <w:t xml:space="preserve">3️⃣ </w:t>
      </w:r>
      <w:r w:rsidRPr="593DAF77" w:rsidR="2498F18A">
        <w:rPr>
          <w:noProof w:val="0"/>
          <w:lang w:val="fr-FR"/>
        </w:rPr>
        <w:t>बांधकर</w:t>
      </w:r>
      <w:r w:rsidRPr="593DAF77" w:rsidR="2498F18A">
        <w:rPr>
          <w:noProof w:val="0"/>
          <w:lang w:val="fr-FR"/>
        </w:rPr>
        <w:t xml:space="preserve"> — participe conjonctif</w:t>
      </w:r>
    </w:p>
    <w:p xmlns:wp14="http://schemas.microsoft.com/office/word/2010/wordml" w:rsidP="593DAF77" wp14:paraId="005DF82A" wp14:textId="3F120D52">
      <w:pPr>
        <w:spacing w:before="240" w:beforeAutospacing="off" w:after="240" w:afterAutospacing="off"/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Radical + कर</w:t>
      </w:r>
      <w:r>
        <w:br/>
      </w: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attachant</w:t>
      </w:r>
    </w:p>
    <w:p xmlns:wp14="http://schemas.microsoft.com/office/word/2010/wordml" w:rsidP="593DAF77" wp14:paraId="13BA018E" wp14:textId="07E48AA1">
      <w:pPr>
        <w:spacing w:before="240" w:beforeAutospacing="off" w:after="240" w:afterAutospacing="off"/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Indique l’action préalable.</w:t>
      </w:r>
    </w:p>
    <w:p xmlns:wp14="http://schemas.microsoft.com/office/word/2010/wordml" wp14:paraId="1637CD64" wp14:textId="7F68189D"/>
    <w:p xmlns:wp14="http://schemas.microsoft.com/office/word/2010/wordml" w:rsidP="593DAF77" wp14:paraId="15CC2D3C" wp14:textId="2C29B33E">
      <w:pPr>
        <w:pStyle w:val="Heading3"/>
        <w:rPr>
          <w:noProof w:val="0"/>
          <w:lang w:val="fr-FR"/>
        </w:rPr>
      </w:pPr>
      <w:r w:rsidRPr="593DAF77" w:rsidR="2498F18A">
        <w:rPr>
          <w:noProof w:val="0"/>
          <w:lang w:val="fr-FR"/>
        </w:rPr>
        <w:t xml:space="preserve">4️⃣ </w:t>
      </w:r>
      <w:r w:rsidRPr="593DAF77" w:rsidR="2498F18A">
        <w:rPr>
          <w:noProof w:val="0"/>
          <w:lang w:val="fr-FR"/>
        </w:rPr>
        <w:t>पक</w:t>
      </w:r>
      <w:r w:rsidRPr="593DAF77" w:rsidR="2498F18A">
        <w:rPr>
          <w:noProof w:val="0"/>
          <w:lang w:val="fr-FR"/>
        </w:rPr>
        <w:t xml:space="preserve"> </w:t>
      </w:r>
      <w:r w:rsidRPr="593DAF77" w:rsidR="2498F18A">
        <w:rPr>
          <w:noProof w:val="0"/>
          <w:lang w:val="fr-FR"/>
        </w:rPr>
        <w:t>जाती</w:t>
      </w:r>
      <w:r w:rsidRPr="593DAF77" w:rsidR="2498F18A">
        <w:rPr>
          <w:noProof w:val="0"/>
          <w:lang w:val="fr-FR"/>
        </w:rPr>
        <w:t xml:space="preserve"> </w:t>
      </w:r>
      <w:r w:rsidRPr="593DAF77" w:rsidR="2498F18A">
        <w:rPr>
          <w:noProof w:val="0"/>
          <w:lang w:val="fr-FR"/>
        </w:rPr>
        <w:t>है</w:t>
      </w:r>
      <w:r w:rsidRPr="593DAF77" w:rsidR="2498F18A">
        <w:rPr>
          <w:noProof w:val="0"/>
          <w:lang w:val="fr-FR"/>
        </w:rPr>
        <w:t xml:space="preserve"> — transformation </w:t>
      </w:r>
      <w:r w:rsidRPr="593DAF77" w:rsidR="2498F18A">
        <w:rPr>
          <w:noProof w:val="0"/>
          <w:lang w:val="fr-FR"/>
        </w:rPr>
        <w:t>résultative</w:t>
      </w:r>
    </w:p>
    <w:p xmlns:wp14="http://schemas.microsoft.com/office/word/2010/wordml" w:rsidP="593DAF77" wp14:paraId="3BFA77D2" wp14:textId="5047A43D">
      <w:pPr>
        <w:spacing w:before="240" w:beforeAutospacing="off" w:after="240" w:afterAutospacing="off"/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Verbe + जाता / जाती</w:t>
      </w:r>
    </w:p>
    <w:p xmlns:wp14="http://schemas.microsoft.com/office/word/2010/wordml" w:rsidP="593DAF77" wp14:paraId="07815C34" wp14:textId="5F308998">
      <w:pPr>
        <w:spacing w:before="240" w:beforeAutospacing="off" w:after="240" w:afterAutospacing="off"/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Exprime :</w:t>
      </w:r>
    </w:p>
    <w:p xmlns:wp14="http://schemas.microsoft.com/office/word/2010/wordml" w:rsidP="593DAF77" wp14:paraId="20F5DE0F" wp14:textId="6B5FA8E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transformation accomplie</w:t>
      </w:r>
    </w:p>
    <w:p xmlns:wp14="http://schemas.microsoft.com/office/word/2010/wordml" w:rsidP="593DAF77" wp14:paraId="5FC7C15E" wp14:textId="4D23A21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résultat naturel</w:t>
      </w:r>
    </w:p>
    <w:p xmlns:wp14="http://schemas.microsoft.com/office/word/2010/wordml" wp14:paraId="66AEE420" wp14:textId="2035CACD"/>
    <w:p xmlns:wp14="http://schemas.microsoft.com/office/word/2010/wordml" w:rsidP="593DAF77" wp14:paraId="7B91CF2E" wp14:textId="64E256E9">
      <w:pPr>
        <w:pStyle w:val="Heading3"/>
        <w:rPr>
          <w:noProof w:val="0"/>
          <w:lang w:val="fr-FR"/>
        </w:rPr>
      </w:pPr>
      <w:r w:rsidRPr="593DAF77" w:rsidR="2498F18A">
        <w:rPr>
          <w:noProof w:val="0"/>
          <w:lang w:val="fr-FR"/>
        </w:rPr>
        <w:t xml:space="preserve">5️⃣ Opposition finale avec </w:t>
      </w:r>
      <w:r w:rsidRPr="593DAF77" w:rsidR="2498F18A">
        <w:rPr>
          <w:noProof w:val="0"/>
          <w:lang w:val="fr-FR"/>
        </w:rPr>
        <w:t>लेकिन</w:t>
      </w:r>
    </w:p>
    <w:p xmlns:wp14="http://schemas.microsoft.com/office/word/2010/wordml" w:rsidP="593DAF77" wp14:paraId="0B4A37AC" wp14:textId="38B2502F">
      <w:pPr>
        <w:spacing w:before="240" w:beforeAutospacing="off" w:after="240" w:afterAutospacing="off"/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La structure est volontairement contrastée :</w:t>
      </w:r>
    </w:p>
    <w:p xmlns:wp14="http://schemas.microsoft.com/office/word/2010/wordml" w:rsidP="593DAF77" wp14:paraId="38BE3585" wp14:textId="2ECCBFE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कोकी</w:t>
      </w: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पक</w:t>
      </w: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जाती</w:t>
      </w:r>
      <w:r w:rsidRPr="593DAF77" w:rsidR="2ECC67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लेकिन</w:t>
      </w:r>
      <w:r w:rsidRPr="593DAF77" w:rsidR="4E0833E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धागा </w:t>
      </w: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जलता</w:t>
      </w:r>
    </w:p>
    <w:p xmlns:wp14="http://schemas.microsoft.com/office/word/2010/wordml" w:rsidP="593DAF77" wp14:paraId="568C6DDD" wp14:textId="7456282D">
      <w:pPr>
        <w:spacing w:before="240" w:beforeAutospacing="off" w:after="240" w:afterAutospacing="off"/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Effet rhétorique fort.</w:t>
      </w:r>
    </w:p>
    <w:p xmlns:wp14="http://schemas.microsoft.com/office/word/2010/wordml" wp14:paraId="346C9221" wp14:textId="1A280244"/>
    <w:p xmlns:wp14="http://schemas.microsoft.com/office/word/2010/wordml" w:rsidP="593DAF77" wp14:paraId="1650D385" wp14:textId="3D14D65B">
      <w:pPr>
        <w:pStyle w:val="Heading2"/>
      </w:pPr>
      <w:r w:rsidRPr="593DAF77" w:rsidR="2498F18A">
        <w:rPr>
          <w:noProof w:val="0"/>
          <w:lang w:val="fr-FR"/>
        </w:rPr>
        <w:t>🌿 Sens spirituel dans ton contexte</w:t>
      </w:r>
    </w:p>
    <w:p xmlns:wp14="http://schemas.microsoft.com/office/word/2010/wordml" w:rsidP="593DAF77" wp14:paraId="560B5AD4" wp14:textId="3E178728">
      <w:pPr>
        <w:spacing w:before="240" w:beforeAutospacing="off" w:after="240" w:afterAutospacing="off"/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Tu as donné :</w:t>
      </w:r>
    </w:p>
    <w:p xmlns:wp14="http://schemas.microsoft.com/office/word/2010/wordml" w:rsidP="593DAF77" wp14:paraId="3B447E78" wp14:textId="63B646E1">
      <w:pPr>
        <w:spacing w:before="240" w:beforeAutospacing="off" w:after="240" w:afterAutospacing="off"/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अविनाशी है</w:t>
      </w:r>
      <w:r>
        <w:br/>
      </w: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L’âme est impérissable</w:t>
      </w:r>
    </w:p>
    <w:p xmlns:wp14="http://schemas.microsoft.com/office/word/2010/wordml" w:rsidP="593DAF77" wp14:paraId="01463A41" wp14:textId="1C43331A">
      <w:pPr>
        <w:spacing w:before="240" w:beforeAutospacing="off" w:after="240" w:afterAutospacing="off"/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शरीर विनाशी है</w:t>
      </w:r>
      <w:r>
        <w:br/>
      </w: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corps est périssable</w:t>
      </w:r>
    </w:p>
    <w:p xmlns:wp14="http://schemas.microsoft.com/office/word/2010/wordml" w:rsidP="593DAF77" wp14:paraId="2DAD2068" wp14:textId="492038A0">
      <w:pPr>
        <w:spacing w:before="240" w:beforeAutospacing="off" w:after="240" w:afterAutospacing="off"/>
      </w:pPr>
      <w:r w:rsidRPr="593DAF77" w:rsidR="2498F18A">
        <w:rPr>
          <w:rFonts w:ascii="Aptos" w:hAnsi="Aptos" w:eastAsia="Aptos" w:cs="Aptos"/>
          <w:noProof w:val="0"/>
          <w:sz w:val="24"/>
          <w:szCs w:val="24"/>
          <w:lang w:val="fr-FR"/>
        </w:rPr>
        <w:t>L’exemple devient alors transparent.</w:t>
      </w:r>
    </w:p>
    <w:p xmlns:wp14="http://schemas.microsoft.com/office/word/2010/wordml" wp14:paraId="2F047C3B" wp14:textId="186E6A63"/>
    <w:p xmlns:wp14="http://schemas.microsoft.com/office/word/2010/wordml" w:rsidP="593DAF77" wp14:paraId="08E0DBA9" wp14:textId="4D353B71">
      <w:pPr>
        <w:pStyle w:val="Heading2"/>
      </w:pPr>
      <w:r w:rsidRPr="593DAF77" w:rsidR="2498F18A">
        <w:rPr>
          <w:noProof w:val="0"/>
          <w:lang w:val="fr-FR"/>
        </w:rPr>
        <w:t>🔥 Correspondance symbolique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818"/>
        <w:gridCol w:w="2891"/>
      </w:tblGrid>
      <w:tr w:rsidR="593DAF77" w:rsidTr="593DAF77" w14:paraId="07BDC1E2">
        <w:trPr>
          <w:trHeight w:val="300"/>
        </w:trPr>
        <w:tc>
          <w:tcPr>
            <w:tcW w:w="1818" w:type="dxa"/>
            <w:tcMar/>
            <w:vAlign w:val="center"/>
          </w:tcPr>
          <w:p w:rsidR="593DAF77" w:rsidP="593DAF77" w:rsidRDefault="593DAF77" w14:paraId="224E26CA" w14:textId="06B5E502">
            <w:pPr>
              <w:spacing w:before="0" w:beforeAutospacing="off" w:after="0" w:afterAutospacing="off"/>
              <w:jc w:val="center"/>
            </w:pPr>
            <w:r w:rsidRPr="593DAF77" w:rsidR="593DAF77">
              <w:rPr>
                <w:b w:val="1"/>
                <w:bCs w:val="1"/>
              </w:rPr>
              <w:t>Élément</w:t>
            </w:r>
          </w:p>
        </w:tc>
        <w:tc>
          <w:tcPr>
            <w:tcW w:w="2891" w:type="dxa"/>
            <w:tcMar/>
            <w:vAlign w:val="center"/>
          </w:tcPr>
          <w:p w:rsidR="593DAF77" w:rsidP="593DAF77" w:rsidRDefault="593DAF77" w14:paraId="03904F18" w14:textId="306F671D">
            <w:pPr>
              <w:spacing w:before="0" w:beforeAutospacing="off" w:after="0" w:afterAutospacing="off"/>
              <w:jc w:val="center"/>
            </w:pPr>
            <w:r w:rsidRPr="593DAF77" w:rsidR="593DAF77">
              <w:rPr>
                <w:b w:val="1"/>
                <w:bCs w:val="1"/>
              </w:rPr>
              <w:t>Représente</w:t>
            </w:r>
          </w:p>
        </w:tc>
      </w:tr>
      <w:tr w:rsidR="593DAF77" w:rsidTr="593DAF77" w14:paraId="35A9D3DC">
        <w:trPr>
          <w:trHeight w:val="300"/>
        </w:trPr>
        <w:tc>
          <w:tcPr>
            <w:tcW w:w="1818" w:type="dxa"/>
            <w:tcMar/>
            <w:vAlign w:val="center"/>
          </w:tcPr>
          <w:p w:rsidR="593DAF77" w:rsidP="593DAF77" w:rsidRDefault="593DAF77" w14:paraId="7576FEDE" w14:textId="6F63246F">
            <w:pPr>
              <w:spacing w:before="0" w:beforeAutospacing="off" w:after="0" w:afterAutospacing="off"/>
            </w:pPr>
            <w:r w:rsidR="593DAF77">
              <w:rPr/>
              <w:t>कोकी</w:t>
            </w:r>
          </w:p>
        </w:tc>
        <w:tc>
          <w:tcPr>
            <w:tcW w:w="2891" w:type="dxa"/>
            <w:tcMar/>
            <w:vAlign w:val="center"/>
          </w:tcPr>
          <w:p w:rsidR="593DAF77" w:rsidP="593DAF77" w:rsidRDefault="593DAF77" w14:paraId="68815B73" w14:textId="0326BFC5">
            <w:pPr>
              <w:spacing w:before="0" w:beforeAutospacing="off" w:after="0" w:afterAutospacing="off"/>
            </w:pPr>
            <w:r w:rsidR="593DAF77">
              <w:rPr/>
              <w:t>le corps</w:t>
            </w:r>
          </w:p>
        </w:tc>
      </w:tr>
      <w:tr w:rsidR="593DAF77" w:rsidTr="593DAF77" w14:paraId="67E7E574">
        <w:trPr>
          <w:trHeight w:val="300"/>
        </w:trPr>
        <w:tc>
          <w:tcPr>
            <w:tcW w:w="1818" w:type="dxa"/>
            <w:tcMar/>
            <w:vAlign w:val="center"/>
          </w:tcPr>
          <w:p w:rsidR="593DAF77" w:rsidP="593DAF77" w:rsidRDefault="593DAF77" w14:paraId="55A94883" w14:textId="707210CF">
            <w:pPr>
              <w:spacing w:before="0" w:beforeAutospacing="off" w:after="0" w:afterAutospacing="off"/>
            </w:pPr>
            <w:r w:rsidR="593DAF77">
              <w:rPr/>
              <w:t>आग / cuisson</w:t>
            </w:r>
          </w:p>
        </w:tc>
        <w:tc>
          <w:tcPr>
            <w:tcW w:w="2891" w:type="dxa"/>
            <w:tcMar/>
            <w:vAlign w:val="center"/>
          </w:tcPr>
          <w:p w:rsidR="593DAF77" w:rsidP="593DAF77" w:rsidRDefault="593DAF77" w14:paraId="5D324992" w14:textId="290AEC0E">
            <w:pPr>
              <w:spacing w:before="0" w:beforeAutospacing="off" w:after="0" w:afterAutospacing="off"/>
            </w:pPr>
            <w:r w:rsidR="593DAF77">
              <w:rPr/>
              <w:t>le temps / la destruction</w:t>
            </w:r>
          </w:p>
        </w:tc>
      </w:tr>
      <w:tr w:rsidR="593DAF77" w:rsidTr="593DAF77" w14:paraId="1E9CD568">
        <w:trPr>
          <w:trHeight w:val="300"/>
        </w:trPr>
        <w:tc>
          <w:tcPr>
            <w:tcW w:w="1818" w:type="dxa"/>
            <w:tcMar/>
            <w:vAlign w:val="center"/>
          </w:tcPr>
          <w:p w:rsidR="593DAF77" w:rsidP="593DAF77" w:rsidRDefault="593DAF77" w14:paraId="213483F7" w14:textId="3ABF0E24">
            <w:pPr>
              <w:spacing w:before="0" w:beforeAutospacing="off" w:after="0" w:afterAutospacing="off"/>
            </w:pPr>
            <w:r w:rsidR="593DAF77">
              <w:rPr/>
              <w:t>धागा</w:t>
            </w:r>
          </w:p>
        </w:tc>
        <w:tc>
          <w:tcPr>
            <w:tcW w:w="2891" w:type="dxa"/>
            <w:tcMar/>
            <w:vAlign w:val="center"/>
          </w:tcPr>
          <w:p w:rsidR="593DAF77" w:rsidP="593DAF77" w:rsidRDefault="593DAF77" w14:paraId="7972222C" w14:textId="68D5E321">
            <w:pPr>
              <w:spacing w:before="0" w:beforeAutospacing="off" w:after="0" w:afterAutospacing="off"/>
            </w:pPr>
            <w:r w:rsidR="593DAF77">
              <w:rPr/>
              <w:t>l’âme</w:t>
            </w:r>
          </w:p>
        </w:tc>
      </w:tr>
    </w:tbl>
    <w:p xmlns:wp14="http://schemas.microsoft.com/office/word/2010/wordml" wp14:paraId="3BFEFB25" wp14:textId="0B7A109B"/>
    <w:p w:rsidR="1D53E47B" w:rsidP="593DAF77" w:rsidRDefault="1D53E47B" w14:paraId="7E366D5B" w14:textId="60FC8682">
      <w:pPr>
        <w:spacing w:before="240" w:beforeAutospacing="off" w:after="240" w:afterAutospacing="off"/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La kokī est transformée par le feu → le corps est soumis à la destruction.</w:t>
      </w:r>
    </w:p>
    <w:p w:rsidR="1D53E47B" w:rsidP="593DAF77" w:rsidRDefault="1D53E47B" w14:paraId="3448D214" w14:textId="1C82D237">
      <w:pPr>
        <w:spacing w:before="240" w:beforeAutospacing="off" w:after="240" w:afterAutospacing="off"/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La ficelle ne brûle pas → l’âme est impérissable.</w:t>
      </w:r>
    </w:p>
    <w:p w:rsidR="593DAF77" w:rsidRDefault="593DAF77" w14:paraId="0E02C631" w14:textId="435792A4"/>
    <w:p w:rsidR="1D53E47B" w:rsidP="593DAF77" w:rsidRDefault="1D53E47B" w14:paraId="10151F43" w14:textId="2563A53C">
      <w:pPr>
        <w:pStyle w:val="Heading2"/>
      </w:pPr>
      <w:r w:rsidRPr="593DAF77" w:rsidR="1D53E47B">
        <w:rPr>
          <w:noProof w:val="0"/>
          <w:lang w:val="fr-FR"/>
        </w:rPr>
        <w:t>🪔 Pourquoi cet exemple est puissant ?</w:t>
      </w:r>
    </w:p>
    <w:p w:rsidR="1D53E47B" w:rsidP="593DAF77" w:rsidRDefault="1D53E47B" w14:paraId="39AE4D8A" w14:textId="33DD18C2">
      <w:pPr>
        <w:spacing w:before="240" w:beforeAutospacing="off" w:after="240" w:afterAutospacing="off"/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Parce qu’il est :</w:t>
      </w:r>
    </w:p>
    <w:p w:rsidR="1D53E47B" w:rsidP="593DAF77" w:rsidRDefault="1D53E47B" w14:paraId="44F07741" w14:textId="1E67863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concret</w:t>
      </w:r>
    </w:p>
    <w:p w:rsidR="1D53E47B" w:rsidP="593DAF77" w:rsidRDefault="1D53E47B" w14:paraId="0947630F" w14:textId="7A2729D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culturellement familier aux Sindhis</w:t>
      </w:r>
    </w:p>
    <w:p w:rsidR="1D53E47B" w:rsidP="593DAF77" w:rsidRDefault="1D53E47B" w14:paraId="4770A867" w14:textId="31AA6D0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scientifiquement observable</w:t>
      </w:r>
    </w:p>
    <w:p w:rsidR="1D53E47B" w:rsidP="593DAF77" w:rsidRDefault="1D53E47B" w14:paraId="0B574E1C" w14:textId="2AEACA0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simple à comprendre</w:t>
      </w:r>
    </w:p>
    <w:p w:rsidR="1D53E47B" w:rsidP="593DAF77" w:rsidRDefault="1D53E47B" w14:paraId="298303BB" w14:textId="6CB65F4A">
      <w:pPr>
        <w:spacing w:before="240" w:beforeAutospacing="off" w:after="240" w:afterAutospacing="off"/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Il ancre une vérité métaphysique dans une expérience quotidienne.</w:t>
      </w:r>
    </w:p>
    <w:p w:rsidR="593DAF77" w:rsidRDefault="593DAF77" w14:paraId="43659BBF" w14:textId="5B159C05"/>
    <w:p w:rsidR="1D53E47B" w:rsidP="593DAF77" w:rsidRDefault="1D53E47B" w14:paraId="13B51D55" w14:textId="08D4A889">
      <w:pPr>
        <w:pStyle w:val="Heading2"/>
      </w:pPr>
      <w:r w:rsidRPr="593DAF77" w:rsidR="1D53E47B">
        <w:rPr>
          <w:noProof w:val="0"/>
          <w:lang w:val="fr-FR"/>
        </w:rPr>
        <w:t>✨ Point subtil supplémentaire</w:t>
      </w:r>
    </w:p>
    <w:p w:rsidR="1D53E47B" w:rsidP="593DAF77" w:rsidRDefault="1D53E47B" w14:paraId="5F35DDB1" w14:textId="3B5590F0">
      <w:pPr>
        <w:spacing w:before="240" w:beforeAutospacing="off" w:after="240" w:afterAutospacing="off"/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La ficelle est :</w:t>
      </w:r>
    </w:p>
    <w:p w:rsidR="1D53E47B" w:rsidP="593DAF77" w:rsidRDefault="1D53E47B" w14:paraId="1BFB5611" w14:textId="341CD94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en contact avec le feu</w:t>
      </w:r>
    </w:p>
    <w:p w:rsidR="1D53E47B" w:rsidP="593DAF77" w:rsidRDefault="1D53E47B" w14:paraId="161DA726" w14:textId="5BE0363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attachée à la koki</w:t>
      </w:r>
    </w:p>
    <w:p w:rsidR="1D53E47B" w:rsidP="593DAF77" w:rsidRDefault="1D53E47B" w14:paraId="127EF1EA" w14:textId="0DD968F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mais distincte d’elle</w:t>
      </w:r>
    </w:p>
    <w:p w:rsidR="1D53E47B" w:rsidP="593DAF77" w:rsidRDefault="1D53E47B" w14:paraId="23A7EAA5" w14:textId="763725F4">
      <w:pPr>
        <w:spacing w:before="240" w:beforeAutospacing="off" w:after="240" w:afterAutospacing="off"/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Comme l’âme :</w:t>
      </w:r>
    </w:p>
    <w:p w:rsidR="1D53E47B" w:rsidP="593DAF77" w:rsidRDefault="1D53E47B" w14:paraId="1410F320" w14:textId="64C7C61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liée au corps</w:t>
      </w:r>
    </w:p>
    <w:p w:rsidR="1D53E47B" w:rsidP="593DAF77" w:rsidRDefault="1D53E47B" w14:paraId="69E23B63" w14:textId="19A19E3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mais différente</w:t>
      </w:r>
    </w:p>
    <w:p w:rsidR="1D53E47B" w:rsidP="593DAF77" w:rsidRDefault="1D53E47B" w14:paraId="48A36C2F" w14:textId="3A60739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affectée par l’expérience</w:t>
      </w:r>
    </w:p>
    <w:p w:rsidR="1D53E47B" w:rsidP="593DAF77" w:rsidRDefault="1D53E47B" w14:paraId="67A0849B" w14:textId="6357C9F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3DAF77" w:rsidR="1D53E47B">
        <w:rPr>
          <w:rFonts w:ascii="Aptos" w:hAnsi="Aptos" w:eastAsia="Aptos" w:cs="Aptos"/>
          <w:noProof w:val="0"/>
          <w:sz w:val="24"/>
          <w:szCs w:val="24"/>
          <w:lang w:val="fr-FR"/>
        </w:rPr>
        <w:t>non détruite par elle</w:t>
      </w:r>
    </w:p>
    <w:p w:rsidR="593DAF77" w:rsidP="593DAF77" w:rsidRDefault="593DAF77" w14:paraId="3D09FC15" w14:textId="2976064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93DAF77" w:rsidP="593DAF77" w:rsidRDefault="593DAF77" w14:paraId="2BCEE91F" w14:textId="7AE47FB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631B7C6" w:rsidP="593DAF77" w:rsidRDefault="2631B7C6" w14:paraId="3084D1ED" w14:textId="2B59A02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93DAF77" w:rsidR="2631B7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593DAF77" w:rsidP="593DAF77" w:rsidRDefault="593DAF77" w14:paraId="68B21C52" w14:textId="4B6C6D6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a971c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b6d43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d7177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ca09e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3c90d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b3141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d96f1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815703"/>
    <w:rsid w:val="0204A3FA"/>
    <w:rsid w:val="0204A3FA"/>
    <w:rsid w:val="0436EA89"/>
    <w:rsid w:val="0D815703"/>
    <w:rsid w:val="0D9AD245"/>
    <w:rsid w:val="131012AB"/>
    <w:rsid w:val="1D53E47B"/>
    <w:rsid w:val="2498F18A"/>
    <w:rsid w:val="25431F15"/>
    <w:rsid w:val="25431F15"/>
    <w:rsid w:val="2631B7C6"/>
    <w:rsid w:val="2ECC67E3"/>
    <w:rsid w:val="346B5F1C"/>
    <w:rsid w:val="3A7BE087"/>
    <w:rsid w:val="447DA2A7"/>
    <w:rsid w:val="4788618A"/>
    <w:rsid w:val="4E0833E8"/>
    <w:rsid w:val="510E1951"/>
    <w:rsid w:val="52AFF362"/>
    <w:rsid w:val="53E28B46"/>
    <w:rsid w:val="57FF4B1A"/>
    <w:rsid w:val="593DAF77"/>
    <w:rsid w:val="5D5908D1"/>
    <w:rsid w:val="60C937D4"/>
    <w:rsid w:val="6933574C"/>
    <w:rsid w:val="78ED2B5C"/>
    <w:rsid w:val="7D1E172F"/>
    <w:rsid w:val="7D5FE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15703"/>
  <w15:chartTrackingRefBased/>
  <w15:docId w15:val="{B3EB0127-DBA1-4E19-AE03-4DACF6177C3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93DAF7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93DAF7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93DAF7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93DAF7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a5d4f45899b453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2026-03-01T10:31:37.4487220Z</dcterms:created>
  <dcterms:modified xsi:type="dcterms:W3CDTF">2026-03-01T10:45:43.7342193Z</dcterms:modified>
  <dc:creator>Jacques VUILLAUME</dc:creator>
  <lastModifiedBy>Jacques VUILLAUME</lastModifiedBy>
</coreProperties>
</file>