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42786D4" wp14:paraId="7DDC5646" wp14:textId="1BC13E6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42786D4" w:rsidR="64DA46A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12 avril 2026</w:t>
      </w:r>
    </w:p>
    <w:p xmlns:wp14="http://schemas.microsoft.com/office/word/2010/wordml" w:rsidP="042786D4" wp14:paraId="365FE33E" wp14:textId="6A67461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2786D4" wp14:paraId="3C3E7B8C" wp14:textId="5F21C0F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2786D4" w:rsidR="64DA46A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12 avril 2026</w:t>
      </w:r>
    </w:p>
    <w:p xmlns:wp14="http://schemas.microsoft.com/office/word/2010/wordml" w:rsidP="042786D4" wp14:paraId="062BA633" wp14:textId="7BF902C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2786D4" wp14:paraId="1C326425" wp14:textId="0E13304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2786D4" w:rsidR="64DA46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42786D4" wp14:paraId="1B2EE361" wp14:textId="2C3A0381">
      <w:pPr>
        <w:pStyle w:val="Normal"/>
        <w:spacing w:after="0" w:afterAutospacing="off"/>
      </w:pP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>जैसे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>किसी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>बड़े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>हाथ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>हाथ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>होता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>स्थिति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>बेफिक्र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>वा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>निश्चिंत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>रहती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42786D4" w:rsidR="7DC25E3E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42786D4" wp14:paraId="2A2B5A9B" wp14:textId="7CA9D47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42786D4" wp14:paraId="13DA356F" wp14:textId="66691DD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2786D4" w:rsidR="64DA46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042786D4" wp14:paraId="24F081CD" wp14:textId="06185378">
      <w:pPr>
        <w:pStyle w:val="Normal"/>
        <w:spacing w:after="0" w:afterAutospacing="off"/>
      </w:pPr>
      <w:r w:rsidRPr="042786D4" w:rsidR="0D2F7F4F">
        <w:rPr>
          <w:rFonts w:ascii="Aptos" w:hAnsi="Aptos" w:eastAsia="Aptos" w:cs="Aptos"/>
          <w:noProof w:val="0"/>
          <w:sz w:val="24"/>
          <w:szCs w:val="24"/>
          <w:lang w:val="fr-FR"/>
        </w:rPr>
        <w:t>jaise kisī baṛe ke hāth meṃ hāth hotā hai to sthiti befikr vā niścint rahtī hai.</w:t>
      </w:r>
    </w:p>
    <w:p xmlns:wp14="http://schemas.microsoft.com/office/word/2010/wordml" w:rsidP="042786D4" wp14:paraId="7C4FF255" wp14:textId="16A45C3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42786D4" wp14:paraId="45A67C26" wp14:textId="2B24CD4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2786D4" w:rsidR="64DA46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42786D4" wp14:paraId="4945DE64" wp14:textId="3E4A0239">
      <w:pPr>
        <w:pStyle w:val="Normal"/>
        <w:spacing w:after="0" w:afterAutospacing="off"/>
      </w:pPr>
      <w:r w:rsidRPr="042786D4" w:rsidR="03A8AC59">
        <w:rPr>
          <w:rFonts w:ascii="Aptos" w:hAnsi="Aptos" w:eastAsia="Aptos" w:cs="Aptos"/>
          <w:noProof w:val="0"/>
          <w:sz w:val="24"/>
          <w:szCs w:val="24"/>
          <w:lang w:val="fr-FR"/>
        </w:rPr>
        <w:t>De même que lorsqu’on tient la main d’un aîné (ou d’une personne supérieure), l’état (intérieur) reste sans souci et serein.</w:t>
      </w:r>
    </w:p>
    <w:p xmlns:wp14="http://schemas.microsoft.com/office/word/2010/wordml" w:rsidP="042786D4" wp14:paraId="4911A024" wp14:textId="00C2AA5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42786D4" wp14:paraId="62DDC62F" wp14:textId="19639B9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2786D4" w:rsidR="64DA46A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42786D4" wp14:paraId="1A64052C" wp14:textId="22EFE09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40331A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(jaise)</w:t>
      </w:r>
      <w:r w:rsidRPr="042786D4" w:rsidR="40331A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comme, de même que </w:t>
      </w:r>
    </w:p>
    <w:p xmlns:wp14="http://schemas.microsoft.com/office/word/2010/wordml" w:rsidP="042786D4" wp14:paraId="5D0FE750" wp14:textId="40BB83E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40331A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किसी (kisī)</w:t>
      </w:r>
      <w:r w:rsidRPr="042786D4" w:rsidR="40331A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 quelqu’un (indéfini) </w:t>
      </w:r>
    </w:p>
    <w:p xmlns:wp14="http://schemas.microsoft.com/office/word/2010/wordml" w:rsidP="042786D4" wp14:paraId="634651C7" wp14:textId="3EAA131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40331A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बड़े (baṛe)</w:t>
      </w:r>
      <w:r w:rsidRPr="042786D4" w:rsidR="40331A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d’un grand, d’un aîné, d’un supérieur </w:t>
      </w:r>
    </w:p>
    <w:p xmlns:wp14="http://schemas.microsoft.com/office/word/2010/wordml" w:rsidP="042786D4" wp14:paraId="1D56A22D" wp14:textId="6370878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40331A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हाथ (hāth)</w:t>
      </w:r>
      <w:r w:rsidRPr="042786D4" w:rsidR="40331A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main </w:t>
      </w:r>
    </w:p>
    <w:p xmlns:wp14="http://schemas.microsoft.com/office/word/2010/wordml" w:rsidP="042786D4" wp14:paraId="447D408F" wp14:textId="1D1E39D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40331A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हाथ में हाथ होना</w:t>
      </w:r>
      <w:r w:rsidRPr="042786D4" w:rsidR="40331A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tenir la main (expression idiomatique) </w:t>
      </w:r>
    </w:p>
    <w:p xmlns:wp14="http://schemas.microsoft.com/office/word/2010/wordml" w:rsidP="042786D4" wp14:paraId="750350EE" wp14:textId="27E4334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40331A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स्थिति (sthiti)</w:t>
      </w:r>
      <w:r w:rsidRPr="042786D4" w:rsidR="40331A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état, condition intérieure </w:t>
      </w:r>
    </w:p>
    <w:p xmlns:wp14="http://schemas.microsoft.com/office/word/2010/wordml" w:rsidP="042786D4" wp14:paraId="1739A1CE" wp14:textId="5EAB945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40331A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बेफिक्र (befikr)</w:t>
      </w:r>
      <w:r w:rsidRPr="042786D4" w:rsidR="40331A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sans souci, insouciant </w:t>
      </w:r>
    </w:p>
    <w:p xmlns:wp14="http://schemas.microsoft.com/office/word/2010/wordml" w:rsidP="042786D4" wp14:paraId="6578C83C" wp14:textId="33947F5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40331A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 (vā)</w:t>
      </w:r>
      <w:r w:rsidRPr="042786D4" w:rsidR="40331A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ou (forme littéraire/spirituelle pour “या”) </w:t>
      </w:r>
    </w:p>
    <w:p xmlns:wp14="http://schemas.microsoft.com/office/word/2010/wordml" w:rsidP="042786D4" wp14:paraId="0B4278F0" wp14:textId="0EB4465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40331A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निश्चिंत (niścint)</w:t>
      </w:r>
      <w:r w:rsidRPr="042786D4" w:rsidR="40331A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sans inquiétude, tranquille </w:t>
      </w:r>
    </w:p>
    <w:p xmlns:wp14="http://schemas.microsoft.com/office/word/2010/wordml" w:rsidP="042786D4" wp14:paraId="7267891D" wp14:textId="736B8B6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40331A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रहती है (rahtī hai)</w:t>
      </w:r>
      <w:r w:rsidRPr="042786D4" w:rsidR="40331A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reste (présent, féminin singulier)</w:t>
      </w:r>
    </w:p>
    <w:p xmlns:wp14="http://schemas.microsoft.com/office/word/2010/wordml" w:rsidP="042786D4" wp14:paraId="76CCC55A" wp14:textId="24DBE00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2786D4" wp14:paraId="2C81A9B9" wp14:textId="4441245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2786D4" w:rsidR="64DA46A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42786D4" wp14:paraId="255836C0" wp14:textId="70F89138">
      <w:pPr>
        <w:spacing w:before="240" w:beforeAutospacing="off" w:after="240" w:afterAutospacing="off"/>
      </w:pPr>
      <w:r w:rsidRPr="042786D4" w:rsidR="66A8B5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Structure comparative avec “जैसे … तो …”</w:t>
      </w:r>
    </w:p>
    <w:p xmlns:wp14="http://schemas.microsoft.com/office/word/2010/wordml" w:rsidP="042786D4" wp14:paraId="281EBFDB" wp14:textId="6B8FD66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66A8B5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… तो …</w:t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“de même que … alors …”</w:t>
      </w:r>
      <w:r>
        <w:br/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Introduit une analogie (très fréquent dans les murlis)</w:t>
      </w:r>
      <w:r>
        <w:br/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: </w:t>
      </w:r>
    </w:p>
    <w:p xmlns:wp14="http://schemas.microsoft.com/office/word/2010/wordml" w:rsidP="042786D4" wp14:paraId="04C9A1D9" wp14:textId="1FA9A26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66A8B5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जैसे…</w:t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(comme…) </w:t>
      </w:r>
    </w:p>
    <w:p xmlns:wp14="http://schemas.microsoft.com/office/word/2010/wordml" w:rsidP="042786D4" wp14:paraId="18003976" wp14:textId="5887C9F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66A8B5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तो… रहती है</w:t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(alors… reste) </w:t>
      </w:r>
    </w:p>
    <w:p xmlns:wp14="http://schemas.microsoft.com/office/word/2010/wordml" wp14:paraId="04386136" wp14:textId="1435742F"/>
    <w:p xmlns:wp14="http://schemas.microsoft.com/office/word/2010/wordml" w:rsidP="042786D4" wp14:paraId="50C56626" wp14:textId="08A855CF">
      <w:pPr>
        <w:spacing w:before="240" w:beforeAutospacing="off" w:after="240" w:afterAutospacing="off"/>
      </w:pPr>
      <w:r w:rsidRPr="042786D4" w:rsidR="66A8B5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Expression idiomatique : “हाथ में हाथ होना”</w:t>
      </w:r>
    </w:p>
    <w:p xmlns:wp14="http://schemas.microsoft.com/office/word/2010/wordml" w:rsidP="042786D4" wp14:paraId="6DA78763" wp14:textId="62DF8AF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Littéralement : “avoir la main dans la main” </w:t>
      </w:r>
    </w:p>
    <w:p xmlns:wp14="http://schemas.microsoft.com/office/word/2010/wordml" w:rsidP="042786D4" wp14:paraId="0E0E06F6" wp14:textId="312B8A6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>Sens : être accompagné, soutenu, guidé</w:t>
      </w:r>
      <w:r>
        <w:br/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Ici, cela symbolise </w:t>
      </w:r>
      <w:r w:rsidRPr="042786D4" w:rsidR="66A8B5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protection et la guidance</w:t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71DB316D" wp14:textId="389602D0"/>
    <w:p xmlns:wp14="http://schemas.microsoft.com/office/word/2010/wordml" w:rsidP="042786D4" wp14:paraId="2C03F40D" wp14:textId="1A8E4BA2">
      <w:pPr>
        <w:spacing w:before="240" w:beforeAutospacing="off" w:after="240" w:afterAutospacing="off"/>
      </w:pPr>
      <w:r w:rsidRPr="042786D4" w:rsidR="66A8B5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“बड़े” (baṛe)</w:t>
      </w:r>
    </w:p>
    <w:p xmlns:wp14="http://schemas.microsoft.com/office/word/2010/wordml" w:rsidP="042786D4" wp14:paraId="48F32D0B" wp14:textId="21C967E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Peut vouloir dire : </w:t>
      </w:r>
    </w:p>
    <w:p xmlns:wp14="http://schemas.microsoft.com/office/word/2010/wordml" w:rsidP="042786D4" wp14:paraId="02202328" wp14:textId="7963058E">
      <w:pPr>
        <w:pStyle w:val="ListParagraph"/>
        <w:numPr>
          <w:ilvl w:val="1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personne plus âgée </w:t>
      </w:r>
    </w:p>
    <w:p xmlns:wp14="http://schemas.microsoft.com/office/word/2010/wordml" w:rsidP="042786D4" wp14:paraId="2DC15447" wp14:textId="62DDA46D">
      <w:pPr>
        <w:pStyle w:val="ListParagraph"/>
        <w:numPr>
          <w:ilvl w:val="1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autorité </w:t>
      </w:r>
    </w:p>
    <w:p xmlns:wp14="http://schemas.microsoft.com/office/word/2010/wordml" w:rsidP="042786D4" wp14:paraId="114DD867" wp14:textId="2C8812B4">
      <w:pPr>
        <w:pStyle w:val="ListParagraph"/>
        <w:numPr>
          <w:ilvl w:val="1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spirituellement : </w:t>
      </w:r>
      <w:r w:rsidRPr="042786D4" w:rsidR="66A8B5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(बाप)</w:t>
      </w:r>
      <w:r>
        <w:br/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Dans le contexte BK : clairement une allusion à </w:t>
      </w:r>
      <w:r w:rsidRPr="042786D4" w:rsidR="66A8B5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Dieu / BapDada</w:t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5AE30869" wp14:textId="2981DDF6"/>
    <w:p xmlns:wp14="http://schemas.microsoft.com/office/word/2010/wordml" w:rsidP="042786D4" wp14:paraId="7213ABA9" wp14:textId="2AF2B01A">
      <w:pPr>
        <w:spacing w:before="240" w:beforeAutospacing="off" w:after="240" w:afterAutospacing="off"/>
      </w:pPr>
      <w:r w:rsidRPr="042786D4" w:rsidR="66A8B5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4. Accord verbal : “स्थिति … रहती है”</w:t>
      </w:r>
    </w:p>
    <w:p xmlns:wp14="http://schemas.microsoft.com/office/word/2010/wordml" w:rsidP="042786D4" wp14:paraId="7DDE9F45" wp14:textId="317AAF5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66A8B5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स्थिति</w:t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</w:t>
      </w:r>
      <w:r>
        <w:br/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donc : </w:t>
      </w:r>
      <w:r w:rsidRPr="042786D4" w:rsidR="66A8B5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रहती है</w:t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(et non रहता है) </w:t>
      </w:r>
    </w:p>
    <w:p xmlns:wp14="http://schemas.microsoft.com/office/word/2010/wordml" wp14:paraId="0F1AB1C6" wp14:textId="2D3DBAA0"/>
    <w:p xmlns:wp14="http://schemas.microsoft.com/office/word/2010/wordml" w:rsidP="042786D4" wp14:paraId="09B66E59" wp14:textId="46B495F2">
      <w:pPr>
        <w:spacing w:before="240" w:beforeAutospacing="off" w:after="240" w:afterAutospacing="off"/>
      </w:pPr>
      <w:r w:rsidRPr="042786D4" w:rsidR="66A8B5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5. Double adjectif : “बेफिक्र वा निश्चिंत”</w:t>
      </w:r>
    </w:p>
    <w:p xmlns:wp14="http://schemas.microsoft.com/office/word/2010/wordml" w:rsidP="042786D4" wp14:paraId="7E2E81ED" wp14:textId="3C21994E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>Deux synonymes pour renforcer l’idée</w:t>
      </w:r>
      <w:r>
        <w:br/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style typique : insistance spirituelle </w:t>
      </w:r>
    </w:p>
    <w:p xmlns:wp14="http://schemas.microsoft.com/office/word/2010/wordml" w:rsidP="042786D4" wp14:paraId="4BB7DFF0" wp14:textId="071AC18B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66A8B5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बेफिक्र</w:t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absence de souci </w:t>
      </w:r>
    </w:p>
    <w:p xmlns:wp14="http://schemas.microsoft.com/office/word/2010/wordml" w:rsidP="042786D4" wp14:paraId="05590668" wp14:textId="41F0CA6E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66A8B5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निश्चिंत</w:t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absence d’inquiétude intérieure profonde </w:t>
      </w:r>
    </w:p>
    <w:p xmlns:wp14="http://schemas.microsoft.com/office/word/2010/wordml" wp14:paraId="24779AB2" wp14:textId="490E1CB1"/>
    <w:p xmlns:wp14="http://schemas.microsoft.com/office/word/2010/wordml" w:rsidP="042786D4" wp14:paraId="0CAC02A8" wp14:textId="01E73197">
      <w:pPr>
        <w:pStyle w:val="Heading2"/>
      </w:pPr>
      <w:r w:rsidRPr="042786D4" w:rsidR="66A8B5FB">
        <w:rPr>
          <w:noProof w:val="0"/>
          <w:lang w:val="fr-FR"/>
        </w:rPr>
        <w:t>🌱 Sens spirituel (très important ici)</w:t>
      </w:r>
    </w:p>
    <w:p xmlns:wp14="http://schemas.microsoft.com/office/word/2010/wordml" w:rsidP="042786D4" wp14:paraId="537ED5CD" wp14:textId="3C063D72">
      <w:pPr>
        <w:spacing w:before="240" w:beforeAutospacing="off" w:after="240" w:afterAutospacing="off"/>
      </w:pP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>L’image est simple mais puissante :</w:t>
      </w:r>
    </w:p>
    <w:p xmlns:wp14="http://schemas.microsoft.com/office/word/2010/wordml" w:rsidP="042786D4" wp14:paraId="0F88F491" wp14:textId="29526FEF">
      <w:pPr>
        <w:spacing w:before="240" w:beforeAutospacing="off" w:after="240" w:afterAutospacing="off"/>
      </w:pP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42786D4" w:rsidR="66A8B5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enfant qui tient la main d’un adulte</w:t>
      </w:r>
      <w:r>
        <w:br/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 ne réfléchit pas</w:t>
      </w:r>
      <w:r>
        <w:br/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 ne s’inquiète pas</w:t>
      </w:r>
      <w:r>
        <w:br/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 se sent en sécurité</w:t>
      </w:r>
    </w:p>
    <w:p xmlns:wp14="http://schemas.microsoft.com/office/word/2010/wordml" w:rsidP="042786D4" wp14:paraId="4627F320" wp14:textId="37F84477">
      <w:pPr>
        <w:spacing w:before="240" w:beforeAutospacing="off" w:after="240" w:afterAutospacing="off"/>
      </w:pP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>➡️ De la même manière :</w:t>
      </w:r>
      <w:r>
        <w:br/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42786D4" w:rsidR="66A8B5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Quand l’âme sent que “BapDada tient sa main”</w:t>
      </w:r>
      <w:r>
        <w:br/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l’état devient naturellement :</w:t>
      </w:r>
    </w:p>
    <w:p xmlns:wp14="http://schemas.microsoft.com/office/word/2010/wordml" w:rsidP="042786D4" wp14:paraId="2F643D74" wp14:textId="35C712D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léger </w:t>
      </w:r>
    </w:p>
    <w:p xmlns:wp14="http://schemas.microsoft.com/office/word/2010/wordml" w:rsidP="042786D4" wp14:paraId="7D800110" wp14:textId="03A466F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sans peur </w:t>
      </w:r>
    </w:p>
    <w:p xmlns:wp14="http://schemas.microsoft.com/office/word/2010/wordml" w:rsidP="042786D4" wp14:paraId="273D67E7" wp14:textId="3F276EE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stable </w:t>
      </w:r>
    </w:p>
    <w:p xmlns:wp14="http://schemas.microsoft.com/office/word/2010/wordml" w:rsidP="042786D4" wp14:paraId="2CB71E3F" wp14:textId="78F76DCE">
      <w:pPr>
        <w:spacing w:before="240" w:beforeAutospacing="off" w:after="240" w:afterAutospacing="off"/>
      </w:pP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💡 Ce n’est pas un effort mental, mais </w:t>
      </w:r>
      <w:r w:rsidRPr="042786D4" w:rsidR="66A8B5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expérience de connexion</w:t>
      </w:r>
      <w:r w:rsidRPr="042786D4" w:rsidR="66A8B5F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6A84BD24"/>
    <w:p w:rsidR="042786D4" w:rsidP="042786D4" w:rsidRDefault="042786D4" w14:paraId="727E4E5C" w14:textId="1C40406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98C4457" w:rsidP="042786D4" w:rsidRDefault="798C4457" w14:paraId="44CF0EBA" w14:textId="69041B2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2786D4" w:rsidR="798C44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042786D4" w:rsidP="042786D4" w:rsidRDefault="042786D4" w14:paraId="52EBBB28" w14:textId="55B8881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4023d3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ce364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351e5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54fa7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1961b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975e5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d8d86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e5a82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9A3FA4"/>
    <w:rsid w:val="03A8AC59"/>
    <w:rsid w:val="042786D4"/>
    <w:rsid w:val="0837F1D3"/>
    <w:rsid w:val="0D2F7F4F"/>
    <w:rsid w:val="124396F5"/>
    <w:rsid w:val="1717AC58"/>
    <w:rsid w:val="18CBCB07"/>
    <w:rsid w:val="2B548412"/>
    <w:rsid w:val="2E33F1B9"/>
    <w:rsid w:val="40331A6E"/>
    <w:rsid w:val="430B0CA2"/>
    <w:rsid w:val="4E9A3FA4"/>
    <w:rsid w:val="64DA46A5"/>
    <w:rsid w:val="66A8B5FB"/>
    <w:rsid w:val="798C4457"/>
    <w:rsid w:val="7DC2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DAC9E"/>
  <w15:chartTrackingRefBased/>
  <w15:docId w15:val="{2799ACEB-A8CF-4532-A0EB-C048DEB6EE7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42786D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42786D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42786D4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042786D4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a6b9e07674143d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2026-04-12T08:56:27.4511315Z</dcterms:created>
  <dcterms:modified xsi:type="dcterms:W3CDTF">2026-04-12T09:22:24.6392748Z</dcterms:modified>
  <dc:creator>Jacques VUILLAUME</dc:creator>
  <lastModifiedBy>Jacques VUILLAUME</lastModifiedBy>
</coreProperties>
</file>