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E7DF545" wp14:paraId="5C0BF5B3" wp14:textId="3BAEA52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E7DF545" w:rsidR="7D05D37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juin 2026</w:t>
      </w:r>
    </w:p>
    <w:p xmlns:wp14="http://schemas.microsoft.com/office/word/2010/wordml" w:rsidP="6E7DF545" wp14:paraId="1C8391B2" wp14:textId="1B86785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7DF545" wp14:paraId="160F5CA3" wp14:textId="21A0B7F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7DF545" w:rsidR="7D05D37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juin 2026</w:t>
      </w:r>
    </w:p>
    <w:p xmlns:wp14="http://schemas.microsoft.com/office/word/2010/wordml" w:rsidP="6E7DF545" wp14:paraId="39726A51" wp14:textId="7F28BD0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7DF545" wp14:paraId="7C3BE992" wp14:textId="7B16FB8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7DF545" w:rsidR="7D05D3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E7DF545" wp14:paraId="2BD7793B" wp14:textId="56D9BC8E">
      <w:pPr>
        <w:pStyle w:val="Normal"/>
        <w:spacing w:after="0" w:afterAutospacing="off"/>
      </w:pP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>नीलमपरी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>पुखराज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>परी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>नाम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6E7DF545" w:rsidR="2052127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E7DF545" wp14:paraId="78B5D66A" wp14:textId="27AF32D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E7DF545" wp14:paraId="1284A65D" wp14:textId="7077D0E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7DF545" w:rsidR="7D05D3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E7DF545" wp14:paraId="69F1EA12" wp14:textId="60907C6F">
      <w:pPr>
        <w:pStyle w:val="Normal"/>
        <w:spacing w:after="0" w:afterAutospacing="off"/>
      </w:pPr>
      <w:r w:rsidRPr="6E7DF545" w:rsidR="27565255">
        <w:rPr>
          <w:rFonts w:ascii="Aptos" w:hAnsi="Aptos" w:eastAsia="Aptos" w:cs="Aptos"/>
          <w:noProof w:val="0"/>
          <w:sz w:val="24"/>
          <w:szCs w:val="24"/>
          <w:lang w:val="fr-FR"/>
        </w:rPr>
        <w:t>nīlam-parī, pukharāj parī nām to hai nā.</w:t>
      </w:r>
    </w:p>
    <w:p xmlns:wp14="http://schemas.microsoft.com/office/word/2010/wordml" w:rsidP="6E7DF545" wp14:paraId="18FF309F" wp14:textId="0FBE86F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E7DF545" wp14:paraId="3657DD63" wp14:textId="01DEC41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7DF545" w:rsidR="7D05D3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E7DF545" wp14:paraId="015F33BE" wp14:textId="2D5086A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Nīlam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Parī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(la Fée Saphir) et 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Pukharāj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Parī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(la Fée Topaze), ce sont bien des noms connus, n'est-ce pas ? »</w:t>
      </w:r>
    </w:p>
    <w:p xmlns:wp14="http://schemas.microsoft.com/office/word/2010/wordml" w:rsidP="6E7DF545" wp14:paraId="29816E68" wp14:textId="35FD5B4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E7DF545" wp14:paraId="0C888921" wp14:textId="3A07BB8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7DF545" w:rsidR="2178AB40">
        <w:rPr>
          <w:rFonts w:ascii="Aptos" w:hAnsi="Aptos" w:eastAsia="Aptos" w:cs="Aptos"/>
          <w:noProof w:val="0"/>
          <w:sz w:val="24"/>
          <w:szCs w:val="24"/>
          <w:lang w:val="fr-FR"/>
        </w:rPr>
        <w:t>Ou plus naturellement :</w:t>
      </w:r>
    </w:p>
    <w:p xmlns:wp14="http://schemas.microsoft.com/office/word/2010/wordml" w:rsidP="6E7DF545" wp14:paraId="2D99FFB1" wp14:textId="0FF6C6B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Vous connaissez bien les noms de 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Nīlam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Parī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et 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Pukharāj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Parī</w:t>
      </w:r>
      <w:r w:rsidRPr="6E7DF545" w:rsidR="2178A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, n'est-ce pas ? »</w:t>
      </w:r>
    </w:p>
    <w:p xmlns:wp14="http://schemas.microsoft.com/office/word/2010/wordml" w:rsidP="6E7DF545" wp14:paraId="3744686F" wp14:textId="4546C0DD">
      <w:pPr>
        <w:pStyle w:val="Normal"/>
      </w:pPr>
    </w:p>
    <w:p xmlns:wp14="http://schemas.microsoft.com/office/word/2010/wordml" w:rsidP="6E7DF545" wp14:paraId="3EDC4335" wp14:textId="03ED86C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7DF545" w:rsidR="7D05D37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07"/>
        <w:gridCol w:w="1922"/>
        <w:gridCol w:w="5415"/>
      </w:tblGrid>
      <w:tr w:rsidR="6E7DF545" w:rsidTr="6E7DF545" w14:paraId="2732236A">
        <w:trPr>
          <w:trHeight w:val="300"/>
        </w:trPr>
        <w:tc>
          <w:tcPr>
            <w:tcW w:w="1007" w:type="dxa"/>
            <w:tcMar/>
            <w:vAlign w:val="center"/>
          </w:tcPr>
          <w:p w:rsidR="6E7DF545" w:rsidP="6E7DF545" w:rsidRDefault="6E7DF545" w14:paraId="0836C84D" w14:textId="5CF658CE">
            <w:pPr>
              <w:spacing w:before="0" w:beforeAutospacing="off" w:after="0" w:afterAutospacing="off"/>
              <w:jc w:val="center"/>
            </w:pPr>
            <w:r w:rsidRPr="6E7DF545" w:rsidR="6E7DF545">
              <w:rPr>
                <w:b w:val="1"/>
                <w:bCs w:val="1"/>
              </w:rPr>
              <w:t>Mot</w:t>
            </w:r>
          </w:p>
        </w:tc>
        <w:tc>
          <w:tcPr>
            <w:tcW w:w="1922" w:type="dxa"/>
            <w:tcMar/>
            <w:vAlign w:val="center"/>
          </w:tcPr>
          <w:p w:rsidR="6E7DF545" w:rsidP="6E7DF545" w:rsidRDefault="6E7DF545" w14:paraId="40E39F35" w14:textId="26DE8A3C">
            <w:pPr>
              <w:spacing w:before="0" w:beforeAutospacing="off" w:after="0" w:afterAutospacing="off"/>
              <w:jc w:val="center"/>
            </w:pPr>
            <w:r w:rsidRPr="6E7DF545" w:rsidR="6E7DF545">
              <w:rPr>
                <w:b w:val="1"/>
                <w:bCs w:val="1"/>
              </w:rPr>
              <w:t>Translittération</w:t>
            </w:r>
          </w:p>
        </w:tc>
        <w:tc>
          <w:tcPr>
            <w:tcW w:w="5415" w:type="dxa"/>
            <w:tcMar/>
            <w:vAlign w:val="center"/>
          </w:tcPr>
          <w:p w:rsidR="6E7DF545" w:rsidP="6E7DF545" w:rsidRDefault="6E7DF545" w14:paraId="47827378" w14:textId="5CF25610">
            <w:pPr>
              <w:spacing w:before="0" w:beforeAutospacing="off" w:after="0" w:afterAutospacing="off"/>
              <w:jc w:val="center"/>
            </w:pPr>
            <w:r w:rsidRPr="6E7DF545" w:rsidR="6E7DF545">
              <w:rPr>
                <w:b w:val="1"/>
                <w:bCs w:val="1"/>
              </w:rPr>
              <w:t>Sens</w:t>
            </w:r>
          </w:p>
        </w:tc>
      </w:tr>
      <w:tr w:rsidR="6E7DF545" w:rsidTr="6E7DF545" w14:paraId="1673EBF2">
        <w:trPr>
          <w:trHeight w:val="300"/>
        </w:trPr>
        <w:tc>
          <w:tcPr>
            <w:tcW w:w="1007" w:type="dxa"/>
            <w:tcMar/>
            <w:vAlign w:val="center"/>
          </w:tcPr>
          <w:p w:rsidR="6E7DF545" w:rsidP="6E7DF545" w:rsidRDefault="6E7DF545" w14:paraId="247D3C7E" w14:textId="020311F8">
            <w:pPr>
              <w:spacing w:before="0" w:beforeAutospacing="off" w:after="0" w:afterAutospacing="off"/>
            </w:pPr>
            <w:r w:rsidR="6E7DF545">
              <w:rPr/>
              <w:t>नीलम</w:t>
            </w:r>
          </w:p>
        </w:tc>
        <w:tc>
          <w:tcPr>
            <w:tcW w:w="1922" w:type="dxa"/>
            <w:tcMar/>
            <w:vAlign w:val="center"/>
          </w:tcPr>
          <w:p w:rsidR="6E7DF545" w:rsidP="6E7DF545" w:rsidRDefault="6E7DF545" w14:paraId="13EC0490" w14:textId="3461E81A">
            <w:pPr>
              <w:spacing w:before="0" w:beforeAutospacing="off" w:after="0" w:afterAutospacing="off"/>
            </w:pPr>
            <w:r w:rsidR="6E7DF545">
              <w:rPr/>
              <w:t>nīlam</w:t>
            </w:r>
          </w:p>
        </w:tc>
        <w:tc>
          <w:tcPr>
            <w:tcW w:w="5415" w:type="dxa"/>
            <w:tcMar/>
            <w:vAlign w:val="center"/>
          </w:tcPr>
          <w:p w:rsidR="6E7DF545" w:rsidP="6E7DF545" w:rsidRDefault="6E7DF545" w14:paraId="786635FE" w14:textId="129F359D">
            <w:pPr>
              <w:spacing w:before="0" w:beforeAutospacing="off" w:after="0" w:afterAutospacing="off"/>
            </w:pPr>
            <w:r w:rsidR="6E7DF545">
              <w:rPr/>
              <w:t>saphir</w:t>
            </w:r>
          </w:p>
        </w:tc>
      </w:tr>
      <w:tr w:rsidR="6E7DF545" w:rsidTr="6E7DF545" w14:paraId="08185931">
        <w:trPr>
          <w:trHeight w:val="300"/>
        </w:trPr>
        <w:tc>
          <w:tcPr>
            <w:tcW w:w="1007" w:type="dxa"/>
            <w:tcMar/>
            <w:vAlign w:val="center"/>
          </w:tcPr>
          <w:p w:rsidR="6E7DF545" w:rsidP="6E7DF545" w:rsidRDefault="6E7DF545" w14:paraId="75CC6757" w14:textId="7BB95633">
            <w:pPr>
              <w:spacing w:before="0" w:beforeAutospacing="off" w:after="0" w:afterAutospacing="off"/>
            </w:pPr>
            <w:r w:rsidR="6E7DF545">
              <w:rPr/>
              <w:t>पुखराज</w:t>
            </w:r>
          </w:p>
        </w:tc>
        <w:tc>
          <w:tcPr>
            <w:tcW w:w="1922" w:type="dxa"/>
            <w:tcMar/>
            <w:vAlign w:val="center"/>
          </w:tcPr>
          <w:p w:rsidR="6E7DF545" w:rsidP="6E7DF545" w:rsidRDefault="6E7DF545" w14:paraId="1CFF4A5D" w14:textId="2B8C43D3">
            <w:pPr>
              <w:spacing w:before="0" w:beforeAutospacing="off" w:after="0" w:afterAutospacing="off"/>
            </w:pPr>
            <w:r w:rsidR="6E7DF545">
              <w:rPr/>
              <w:t>pukharāj</w:t>
            </w:r>
          </w:p>
        </w:tc>
        <w:tc>
          <w:tcPr>
            <w:tcW w:w="5415" w:type="dxa"/>
            <w:tcMar/>
            <w:vAlign w:val="center"/>
          </w:tcPr>
          <w:p w:rsidR="6E7DF545" w:rsidP="6E7DF545" w:rsidRDefault="6E7DF545" w14:paraId="7DB57A51" w14:textId="44F6A381">
            <w:pPr>
              <w:spacing w:before="0" w:beforeAutospacing="off" w:after="0" w:afterAutospacing="off"/>
            </w:pPr>
            <w:r w:rsidR="6E7DF545">
              <w:rPr/>
              <w:t>topaze jaune (ou saphir jaune)</w:t>
            </w:r>
          </w:p>
        </w:tc>
      </w:tr>
      <w:tr w:rsidR="6E7DF545" w:rsidTr="6E7DF545" w14:paraId="09A5AF31">
        <w:trPr>
          <w:trHeight w:val="300"/>
        </w:trPr>
        <w:tc>
          <w:tcPr>
            <w:tcW w:w="1007" w:type="dxa"/>
            <w:tcMar/>
            <w:vAlign w:val="center"/>
          </w:tcPr>
          <w:p w:rsidR="6E7DF545" w:rsidP="6E7DF545" w:rsidRDefault="6E7DF545" w14:paraId="0B73F5BE" w14:textId="5A68CBED">
            <w:pPr>
              <w:spacing w:before="0" w:beforeAutospacing="off" w:after="0" w:afterAutospacing="off"/>
            </w:pPr>
            <w:r w:rsidR="6E7DF545">
              <w:rPr/>
              <w:t>परी</w:t>
            </w:r>
          </w:p>
        </w:tc>
        <w:tc>
          <w:tcPr>
            <w:tcW w:w="1922" w:type="dxa"/>
            <w:tcMar/>
            <w:vAlign w:val="center"/>
          </w:tcPr>
          <w:p w:rsidR="6E7DF545" w:rsidP="6E7DF545" w:rsidRDefault="6E7DF545" w14:paraId="36096A07" w14:textId="461A4253">
            <w:pPr>
              <w:spacing w:before="0" w:beforeAutospacing="off" w:after="0" w:afterAutospacing="off"/>
            </w:pPr>
            <w:r w:rsidR="6E7DF545">
              <w:rPr/>
              <w:t>parī</w:t>
            </w:r>
          </w:p>
        </w:tc>
        <w:tc>
          <w:tcPr>
            <w:tcW w:w="5415" w:type="dxa"/>
            <w:tcMar/>
            <w:vAlign w:val="center"/>
          </w:tcPr>
          <w:p w:rsidR="6E7DF545" w:rsidP="6E7DF545" w:rsidRDefault="6E7DF545" w14:paraId="3F2D5052" w14:textId="4C939C8C">
            <w:pPr>
              <w:spacing w:before="0" w:beforeAutospacing="off" w:after="0" w:afterAutospacing="off"/>
            </w:pPr>
            <w:r w:rsidR="6E7DF545">
              <w:rPr/>
              <w:t>fée, être céleste féminin</w:t>
            </w:r>
          </w:p>
        </w:tc>
      </w:tr>
      <w:tr w:rsidR="6E7DF545" w:rsidTr="6E7DF545" w14:paraId="75CA2DF9">
        <w:trPr>
          <w:trHeight w:val="300"/>
        </w:trPr>
        <w:tc>
          <w:tcPr>
            <w:tcW w:w="1007" w:type="dxa"/>
            <w:tcMar/>
            <w:vAlign w:val="center"/>
          </w:tcPr>
          <w:p w:rsidR="6E7DF545" w:rsidP="6E7DF545" w:rsidRDefault="6E7DF545" w14:paraId="77F9564F" w14:textId="17360252">
            <w:pPr>
              <w:spacing w:before="0" w:beforeAutospacing="off" w:after="0" w:afterAutospacing="off"/>
            </w:pPr>
            <w:r w:rsidR="6E7DF545">
              <w:rPr/>
              <w:t>नाम</w:t>
            </w:r>
          </w:p>
        </w:tc>
        <w:tc>
          <w:tcPr>
            <w:tcW w:w="1922" w:type="dxa"/>
            <w:tcMar/>
            <w:vAlign w:val="center"/>
          </w:tcPr>
          <w:p w:rsidR="6E7DF545" w:rsidP="6E7DF545" w:rsidRDefault="6E7DF545" w14:paraId="6504E314" w14:textId="23A97B17">
            <w:pPr>
              <w:spacing w:before="0" w:beforeAutospacing="off" w:after="0" w:afterAutospacing="off"/>
            </w:pPr>
            <w:r w:rsidR="6E7DF545">
              <w:rPr/>
              <w:t>nām</w:t>
            </w:r>
          </w:p>
        </w:tc>
        <w:tc>
          <w:tcPr>
            <w:tcW w:w="5415" w:type="dxa"/>
            <w:tcMar/>
            <w:vAlign w:val="center"/>
          </w:tcPr>
          <w:p w:rsidR="6E7DF545" w:rsidP="6E7DF545" w:rsidRDefault="6E7DF545" w14:paraId="3AFF088A" w14:textId="05F559D8">
            <w:pPr>
              <w:spacing w:before="0" w:beforeAutospacing="off" w:after="0" w:afterAutospacing="off"/>
            </w:pPr>
            <w:r w:rsidR="6E7DF545">
              <w:rPr/>
              <w:t>nom</w:t>
            </w:r>
          </w:p>
        </w:tc>
      </w:tr>
      <w:tr w:rsidR="6E7DF545" w:rsidTr="6E7DF545" w14:paraId="6660EDF4">
        <w:trPr>
          <w:trHeight w:val="300"/>
        </w:trPr>
        <w:tc>
          <w:tcPr>
            <w:tcW w:w="1007" w:type="dxa"/>
            <w:tcMar/>
            <w:vAlign w:val="center"/>
          </w:tcPr>
          <w:p w:rsidR="6E7DF545" w:rsidP="6E7DF545" w:rsidRDefault="6E7DF545" w14:paraId="71FD66FA" w14:textId="12758E88">
            <w:pPr>
              <w:spacing w:before="0" w:beforeAutospacing="off" w:after="0" w:afterAutospacing="off"/>
            </w:pPr>
            <w:r w:rsidR="6E7DF545">
              <w:rPr/>
              <w:t>तो</w:t>
            </w:r>
          </w:p>
        </w:tc>
        <w:tc>
          <w:tcPr>
            <w:tcW w:w="1922" w:type="dxa"/>
            <w:tcMar/>
            <w:vAlign w:val="center"/>
          </w:tcPr>
          <w:p w:rsidR="6E7DF545" w:rsidP="6E7DF545" w:rsidRDefault="6E7DF545" w14:paraId="6C38C42A" w14:textId="39C73423">
            <w:pPr>
              <w:spacing w:before="0" w:beforeAutospacing="off" w:after="0" w:afterAutospacing="off"/>
            </w:pPr>
            <w:r w:rsidR="6E7DF545">
              <w:rPr/>
              <w:t>to</w:t>
            </w:r>
          </w:p>
        </w:tc>
        <w:tc>
          <w:tcPr>
            <w:tcW w:w="5415" w:type="dxa"/>
            <w:tcMar/>
            <w:vAlign w:val="center"/>
          </w:tcPr>
          <w:p w:rsidR="6E7DF545" w:rsidP="6E7DF545" w:rsidRDefault="6E7DF545" w14:paraId="3A6035E5" w14:textId="771A31A7">
            <w:pPr>
              <w:spacing w:before="0" w:beforeAutospacing="off" w:after="0" w:afterAutospacing="off"/>
            </w:pPr>
            <w:r w:rsidR="6E7DF545">
              <w:rPr/>
              <w:t>particule d'insistance (« bien », « quand même »)</w:t>
            </w:r>
          </w:p>
        </w:tc>
      </w:tr>
      <w:tr w:rsidR="6E7DF545" w:rsidTr="6E7DF545" w14:paraId="74478807">
        <w:trPr>
          <w:trHeight w:val="300"/>
        </w:trPr>
        <w:tc>
          <w:tcPr>
            <w:tcW w:w="1007" w:type="dxa"/>
            <w:tcMar/>
            <w:vAlign w:val="center"/>
          </w:tcPr>
          <w:p w:rsidR="6E7DF545" w:rsidP="6E7DF545" w:rsidRDefault="6E7DF545" w14:paraId="2D35CB4C" w14:textId="5076D330">
            <w:pPr>
              <w:spacing w:before="0" w:beforeAutospacing="off" w:after="0" w:afterAutospacing="off"/>
            </w:pPr>
            <w:r w:rsidR="6E7DF545">
              <w:rPr/>
              <w:t>ना</w:t>
            </w:r>
          </w:p>
        </w:tc>
        <w:tc>
          <w:tcPr>
            <w:tcW w:w="1922" w:type="dxa"/>
            <w:tcMar/>
            <w:vAlign w:val="center"/>
          </w:tcPr>
          <w:p w:rsidR="6E7DF545" w:rsidP="6E7DF545" w:rsidRDefault="6E7DF545" w14:paraId="0E06CB81" w14:textId="038285B9">
            <w:pPr>
              <w:spacing w:before="0" w:beforeAutospacing="off" w:after="0" w:afterAutospacing="off"/>
            </w:pPr>
            <w:r w:rsidR="6E7DF545">
              <w:rPr/>
              <w:t>nā</w:t>
            </w:r>
          </w:p>
        </w:tc>
        <w:tc>
          <w:tcPr>
            <w:tcW w:w="5415" w:type="dxa"/>
            <w:tcMar/>
            <w:vAlign w:val="center"/>
          </w:tcPr>
          <w:p w:rsidR="6E7DF545" w:rsidP="6E7DF545" w:rsidRDefault="6E7DF545" w14:paraId="12992F4F" w14:textId="6BD1311A">
            <w:pPr>
              <w:spacing w:before="0" w:beforeAutospacing="off" w:after="0" w:afterAutospacing="off"/>
            </w:pPr>
            <w:r w:rsidR="6E7DF545">
              <w:rPr/>
              <w:t>n'est-ce pas ?, n'est-ce pas vrai ?</w:t>
            </w:r>
          </w:p>
        </w:tc>
      </w:tr>
    </w:tbl>
    <w:p xmlns:wp14="http://schemas.microsoft.com/office/word/2010/wordml" w:rsidP="6E7DF545" wp14:paraId="289C6257" wp14:textId="5C672EC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E7DF545" wp14:paraId="50AF1820" wp14:textId="178F5DA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7DF545" w:rsidR="7D05D37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E7DF545" wp14:paraId="7B55C1C9" wp14:textId="4EEFE250">
      <w:pPr>
        <w:pStyle w:val="Heading3"/>
      </w:pPr>
      <w:r w:rsidRPr="6E7DF545" w:rsidR="7513B426">
        <w:rPr>
          <w:noProof w:val="0"/>
          <w:lang w:val="fr-FR"/>
        </w:rPr>
        <w:t>1. Les noms composés</w:t>
      </w:r>
    </w:p>
    <w:p xmlns:wp14="http://schemas.microsoft.com/office/word/2010/wordml" w:rsidP="6E7DF545" wp14:paraId="33D526B0" wp14:textId="7B49CB0D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नीलमपरी</w:t>
      </w:r>
    </w:p>
    <w:p xmlns:wp14="http://schemas.microsoft.com/office/word/2010/wordml" w:rsidP="6E7DF545" wp14:paraId="07D90BDB" wp14:textId="026E4908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नीलम + परी</w:t>
      </w:r>
    </w:p>
    <w:p xmlns:wp14="http://schemas.microsoft.com/office/word/2010/wordml" w:rsidP="6E7DF545" wp14:paraId="41C7A9FA" wp14:textId="3708A461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= « Fée Saphir »</w:t>
      </w:r>
    </w:p>
    <w:p xmlns:wp14="http://schemas.microsoft.com/office/word/2010/wordml" w:rsidP="6E7DF545" wp14:paraId="7B03E2C6" wp14:textId="50E07CEF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पुखराज परी</w:t>
      </w:r>
    </w:p>
    <w:p xmlns:wp14="http://schemas.microsoft.com/office/word/2010/wordml" w:rsidP="6E7DF545" wp14:paraId="07E27475" wp14:textId="4FFB17F7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पुखराज + परी</w:t>
      </w:r>
    </w:p>
    <w:p xmlns:wp14="http://schemas.microsoft.com/office/word/2010/wordml" w:rsidP="6E7DF545" wp14:paraId="463CBA10" wp14:textId="7ABE06ED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= « Fée Topaze »</w:t>
      </w:r>
    </w:p>
    <w:p xmlns:wp14="http://schemas.microsoft.com/office/word/2010/wordml" w:rsidP="6E7DF545" wp14:paraId="7E7DFD47" wp14:textId="337CCD66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Dans les contes et pièces traditionnels indiens, les fées portent souvent des noms associés à des pierres précieuses ou à des couleurs.</w:t>
      </w:r>
    </w:p>
    <w:p xmlns:wp14="http://schemas.microsoft.com/office/word/2010/wordml" wp14:paraId="0286C8E3" wp14:textId="7D6E22AF"/>
    <w:p xmlns:wp14="http://schemas.microsoft.com/office/word/2010/wordml" w:rsidP="6E7DF545" wp14:paraId="3B411121" wp14:textId="0F03B813">
      <w:pPr>
        <w:pStyle w:val="Heading3"/>
      </w:pPr>
      <w:r w:rsidRPr="6E7DF545" w:rsidR="7513B426">
        <w:rPr>
          <w:noProof w:val="0"/>
          <w:lang w:val="fr-FR"/>
        </w:rPr>
        <w:t>2. La tournure « तो है ना »</w:t>
      </w:r>
    </w:p>
    <w:p xmlns:wp14="http://schemas.microsoft.com/office/word/2010/wordml" w:rsidP="6E7DF545" wp14:paraId="0DBEEB28" wp14:textId="5A315890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तो है ना</w:t>
      </w:r>
    </w:p>
    <w:p xmlns:wp14="http://schemas.microsoft.com/office/word/2010/wordml" w:rsidP="6E7DF545" wp14:paraId="300E0872" wp14:textId="7C4011C1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6E7DF545" wp14:paraId="749A0DC0" wp14:textId="0708A6CF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« Ce sont bien des noms, n'est-ce pas ? »</w:t>
      </w:r>
    </w:p>
    <w:p xmlns:wp14="http://schemas.microsoft.com/office/word/2010/wordml" w:rsidP="6E7DF545" wp14:paraId="2BB6AC68" wp14:textId="2AD32877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Cette expression sert à rappeler quelque chose que l'auditeur est censé connaître déjà.</w:t>
      </w:r>
    </w:p>
    <w:p xmlns:wp14="http://schemas.microsoft.com/office/word/2010/wordml" wp14:paraId="40B38AC9" wp14:textId="5E9E5361"/>
    <w:p xmlns:wp14="http://schemas.microsoft.com/office/word/2010/wordml" w:rsidP="6E7DF545" wp14:paraId="039B01AB" wp14:textId="5EFF6784">
      <w:pPr>
        <w:pStyle w:val="Heading2"/>
      </w:pPr>
      <w:r w:rsidRPr="6E7DF545" w:rsidR="7513B426">
        <w:rPr>
          <w:noProof w:val="0"/>
          <w:lang w:val="fr-FR"/>
        </w:rPr>
        <w:t>🌟 Contexte culturel : l'Indra Sabha</w:t>
      </w:r>
    </w:p>
    <w:p xmlns:wp14="http://schemas.microsoft.com/office/word/2010/wordml" w:rsidP="6E7DF545" wp14:paraId="6A0D7254" wp14:textId="66D97750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Cette phrase devient beaucoup plus claire lorsqu'on la rapproche d'un autre passage du Murli :</w:t>
      </w:r>
    </w:p>
    <w:p xmlns:wp14="http://schemas.microsoft.com/office/word/2010/wordml" w:rsidP="6E7DF545" wp14:paraId="74651322" wp14:textId="49EC0FD0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नीलम परी , पुखराज परी की कहानी भी तो है ना ।</w:t>
      </w:r>
    </w:p>
    <w:p xmlns:wp14="http://schemas.microsoft.com/office/word/2010/wordml" w:rsidP="6E7DF545" wp14:paraId="16E85675" wp14:textId="42834A20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« Il y a aussi l'histoire de Nīlam Parī et Pukharāj Parī, n'est-ce pas ? »</w:t>
      </w:r>
    </w:p>
    <w:p xmlns:wp14="http://schemas.microsoft.com/office/word/2010/wordml" w:rsidP="6E7DF545" wp14:paraId="1D4A13E4" wp14:textId="26F199D1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Baba fait ici référence à la célèbre tradition de l'</w:t>
      </w: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Indra Sabha</w:t>
      </w: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l'assemblée d'Indra »), une cour céleste peuplée de fées et d'êtres divins.</w:t>
      </w:r>
    </w:p>
    <w:p xmlns:wp14="http://schemas.microsoft.com/office/word/2010/wordml" w:rsidP="6E7DF545" wp14:paraId="2067A09D" wp14:textId="55F0B5E1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célèbre pièce </w:t>
      </w: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Indra Sabha</w:t>
      </w: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, plusieurs fées apparaissent :</w:t>
      </w:r>
    </w:p>
    <w:p xmlns:wp14="http://schemas.microsoft.com/office/word/2010/wordml" w:rsidP="6E7DF545" wp14:paraId="2C28D100" wp14:textId="1265342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Nīlam Parī (Fée Saphir) </w:t>
      </w:r>
    </w:p>
    <w:p xmlns:wp14="http://schemas.microsoft.com/office/word/2010/wordml" w:rsidP="6E7DF545" wp14:paraId="2BA2A35B" wp14:textId="55F3A8B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Pukharāj Parī (Fée Topaze) </w:t>
      </w:r>
    </w:p>
    <w:p xmlns:wp14="http://schemas.microsoft.com/office/word/2010/wordml" w:rsidP="6E7DF545" wp14:paraId="7DAD0E31" wp14:textId="0FBF5F2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Lāl Parī (Fée Rubis) </w:t>
      </w:r>
    </w:p>
    <w:p xmlns:wp14="http://schemas.microsoft.com/office/word/2010/wordml" w:rsidP="6E7DF545" wp14:paraId="0F7E39FE" wp14:textId="03C70CD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Sabz Parī (Fée Émeraude) </w:t>
      </w:r>
    </w:p>
    <w:p xmlns:wp14="http://schemas.microsoft.com/office/word/2010/wordml" w:rsidP="6E7DF545" wp14:paraId="3D14A0D3" wp14:textId="2D8AF52B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L'histoire raconte qu'une fée introduit secrètement un mortel dans la cour d'Indra, ce qui provoque sa punition.</w:t>
      </w:r>
    </w:p>
    <w:p xmlns:wp14="http://schemas.microsoft.com/office/word/2010/wordml" wp14:paraId="45729A6C" wp14:textId="5DD2E58B"/>
    <w:p xmlns:wp14="http://schemas.microsoft.com/office/word/2010/wordml" w:rsidP="6E7DF545" wp14:paraId="08535A9A" wp14:textId="2C52110C">
      <w:pPr>
        <w:pStyle w:val="Heading2"/>
      </w:pPr>
      <w:r w:rsidRPr="6E7DF545" w:rsidR="7513B426">
        <w:rPr>
          <w:noProof w:val="0"/>
          <w:lang w:val="fr-FR"/>
        </w:rPr>
        <w:t>🌟 Sens dans le Murli</w:t>
      </w:r>
    </w:p>
    <w:p xmlns:wp14="http://schemas.microsoft.com/office/word/2010/wordml" w:rsidP="6E7DF545" wp14:paraId="2568C7C6" wp14:textId="78FE3512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Dans le passage que tu as fourni, Baba enchaîne immédiatement :</w:t>
      </w:r>
    </w:p>
    <w:p xmlns:wp14="http://schemas.microsoft.com/office/word/2010/wordml" w:rsidP="6E7DF545" wp14:paraId="6CC98B3C" wp14:textId="61A6FBB6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नीलम, रतन को कहते हैं ।</w:t>
      </w:r>
    </w:p>
    <w:p xmlns:wp14="http://schemas.microsoft.com/office/word/2010/wordml" w:rsidP="6E7DF545" wp14:paraId="6E1ED789" wp14:textId="634D4CBC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« Nīlam est une pierre précieuse. »</w:t>
      </w:r>
    </w:p>
    <w:p xmlns:wp14="http://schemas.microsoft.com/office/word/2010/wordml" w:rsidP="6E7DF545" wp14:paraId="29662441" wp14:textId="10ABDC7F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6E7DF545" wp14:paraId="1C32769E" wp14:textId="52DE3F43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बच्चों पर नाम रखे जाते हैं ।</w:t>
      </w:r>
    </w:p>
    <w:p xmlns:wp14="http://schemas.microsoft.com/office/word/2010/wordml" w:rsidP="6E7DF545" wp14:paraId="0275BCE3" wp14:textId="155DFC13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« Ces noms sont donnés aux enfants. »</w:t>
      </w:r>
    </w:p>
    <w:p xmlns:wp14="http://schemas.microsoft.com/office/word/2010/wordml" w:rsidP="6E7DF545" wp14:paraId="0CA555C5" wp14:textId="7CC36BB1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Le sens devient alors symbolique.</w:t>
      </w:r>
    </w:p>
    <w:p xmlns:wp14="http://schemas.microsoft.com/office/word/2010/wordml" w:rsidP="6E7DF545" wp14:paraId="37978E9B" wp14:textId="06AD22EC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Les enfants spirituels sont comparés à des joyaux :</w:t>
      </w:r>
    </w:p>
    <w:p xmlns:wp14="http://schemas.microsoft.com/office/word/2010/wordml" w:rsidP="6E7DF545" wp14:paraId="75A320AF" wp14:textId="4F5C775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certains sont purs comme des pierres précieuses sans défaut ; </w:t>
      </w:r>
    </w:p>
    <w:p xmlns:wp14="http://schemas.microsoft.com/office/word/2010/wordml" w:rsidP="6E7DF545" wp14:paraId="7F6CE27D" wp14:textId="01391E8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certains ont encore des « taches » (</w:t>
      </w: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दाग़ी</w:t>
      </w: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; </w:t>
      </w:r>
    </w:p>
    <w:p xmlns:wp14="http://schemas.microsoft.com/office/word/2010/wordml" w:rsidP="6E7DF545" wp14:paraId="6CD011D2" wp14:textId="6FEA304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certains sont extrêmement précieux (</w:t>
      </w: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वैल्युबुल</w:t>
      </w: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; </w:t>
      </w:r>
    </w:p>
    <w:p xmlns:wp14="http://schemas.microsoft.com/office/word/2010/wordml" w:rsidP="6E7DF545" wp14:paraId="4C2DC97C" wp14:textId="299AD69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certains rendent un grand service spirituel. </w:t>
      </w:r>
    </w:p>
    <w:p xmlns:wp14="http://schemas.microsoft.com/office/word/2010/wordml" w:rsidP="6E7DF545" wp14:paraId="75088486" wp14:textId="02EE8086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6E7DF545" wp14:paraId="253AED75" wp14:textId="7282F711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Nīlam Parī</w:t>
      </w: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Pukharāj Parī</w:t>
      </w: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désignent pas seulement des personnages de conte, mais représentent des âmes aux qualités spirituelles élevées.</w:t>
      </w:r>
    </w:p>
    <w:p xmlns:wp14="http://schemas.microsoft.com/office/word/2010/wordml" wp14:paraId="53298803" wp14:textId="0BA9E12B"/>
    <w:p xmlns:wp14="http://schemas.microsoft.com/office/word/2010/wordml" w:rsidP="6E7DF545" wp14:paraId="1A935CF8" wp14:textId="7084595F">
      <w:pPr>
        <w:pStyle w:val="Heading2"/>
      </w:pPr>
      <w:r w:rsidRPr="6E7DF545" w:rsidR="7513B426">
        <w:rPr>
          <w:noProof w:val="0"/>
          <w:lang w:val="fr-FR"/>
        </w:rPr>
        <w:t>🌟 Note BK</w:t>
      </w:r>
    </w:p>
    <w:p xmlns:wp14="http://schemas.microsoft.com/office/word/2010/wordml" w:rsidP="6E7DF545" wp14:paraId="1695C508" wp14:textId="274B5C0C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Baba utilise ici deux niveaux de sens simultanément :</w:t>
      </w:r>
    </w:p>
    <w:p xmlns:wp14="http://schemas.microsoft.com/office/word/2010/wordml" w:rsidP="6E7DF545" wp14:paraId="67EC844D" wp14:textId="1F7CB40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sens culturel</w:t>
      </w: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célèbres fées de l'Indra Sabha que tout le monde connaissait à l'époque. </w:t>
      </w:r>
    </w:p>
    <w:p xmlns:wp14="http://schemas.microsoft.com/office/word/2010/wordml" w:rsidP="6E7DF545" wp14:paraId="05D0F9DE" wp14:textId="778EBC3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sens spirituel</w:t>
      </w: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enfants de Dieu sont comme des joyaux de valeurs différentes. </w:t>
      </w:r>
    </w:p>
    <w:p xmlns:wp14="http://schemas.microsoft.com/office/word/2010/wordml" w:rsidP="6E7DF545" wp14:paraId="30B30A88" wp14:textId="3EBD2628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C'est pourquoi Baba poursuit ensuite avec toute la comparaison entre :</w:t>
      </w:r>
    </w:p>
    <w:p xmlns:wp14="http://schemas.microsoft.com/office/word/2010/wordml" w:rsidP="6E7DF545" wp14:paraId="07B8F202" wp14:textId="34CD59B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pierres précieuses pures, </w:t>
      </w:r>
    </w:p>
    <w:p xmlns:wp14="http://schemas.microsoft.com/office/word/2010/wordml" w:rsidP="6E7DF545" wp14:paraId="02B4B14F" wp14:textId="135B9AE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pierres tachées, </w:t>
      </w:r>
    </w:p>
    <w:p xmlns:wp14="http://schemas.microsoft.com/office/word/2010/wordml" w:rsidP="6E7DF545" wp14:paraId="51D5A975" wp14:textId="1A9983E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joyaux rares et précieux, </w:t>
      </w:r>
    </w:p>
    <w:p xmlns:wp14="http://schemas.microsoft.com/office/word/2010/wordml" w:rsidP="6E7DF545" wp14:paraId="10FEC8CD" wp14:textId="436A3D03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>pour montrer que, dans la famille spirituelle aussi, chaque âme possède une valeur différente selon sa pureté, son obéissance à la shrimat et son service.</w:t>
      </w:r>
    </w:p>
    <w:p xmlns:wp14="http://schemas.microsoft.com/office/word/2010/wordml" w:rsidP="6E7DF545" wp14:paraId="0FFA8948" wp14:textId="6EF2A9B6">
      <w:pPr>
        <w:spacing w:before="240" w:beforeAutospacing="off" w:after="240" w:afterAutospacing="off"/>
      </w:pP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</w:t>
      </w:r>
      <w:r w:rsidRPr="6E7DF545" w:rsidR="7513B4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Idée centrale :</w:t>
      </w:r>
      <w:r>
        <w:br/>
      </w:r>
      <w:r w:rsidRPr="6E7DF545" w:rsidR="7513B4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même qu'il existe des joyaux de différentes qualités dans un trésor, il existe dans l'Indra Sabha spirituelle des âmes plus ou moins précieuses selon leurs vertus et leur service.</w:t>
      </w:r>
    </w:p>
    <w:p xmlns:wp14="http://schemas.microsoft.com/office/word/2010/wordml" wp14:paraId="3BFEFB25" wp14:textId="4328D918"/>
    <w:p w:rsidR="6E7DF545" w:rsidP="6E7DF545" w:rsidRDefault="6E7DF545" w14:paraId="06926EE5" w14:textId="10B3BDB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8036F48" w:rsidP="6E7DF545" w:rsidRDefault="48036F48" w14:paraId="63419576" w14:textId="63C6AAE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7DF545" w:rsidR="48036F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w:rsidR="6E7DF545" w:rsidP="6E7DF545" w:rsidRDefault="6E7DF545" w14:paraId="099C1D55" w14:textId="00355FA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a8053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feca49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e7947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28b3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ef12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B0EC44"/>
    <w:rsid w:val="0FB0EC44"/>
    <w:rsid w:val="20521279"/>
    <w:rsid w:val="2178AB40"/>
    <w:rsid w:val="2413AD93"/>
    <w:rsid w:val="24A9B6FB"/>
    <w:rsid w:val="27565255"/>
    <w:rsid w:val="3DBCBA87"/>
    <w:rsid w:val="4395734E"/>
    <w:rsid w:val="48036F48"/>
    <w:rsid w:val="6E7DF545"/>
    <w:rsid w:val="733F2741"/>
    <w:rsid w:val="7513B426"/>
    <w:rsid w:val="7A3057F7"/>
    <w:rsid w:val="7A3057F7"/>
    <w:rsid w:val="7D05D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93EC7"/>
  <w15:chartTrackingRefBased/>
  <w15:docId w15:val="{0E8D8767-B954-4F25-B5A7-99EA73FEE3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E7DF5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E7DF54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E7DF54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E7DF54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00c933566874f7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2026-06-03T06:46:32.9439702Z</dcterms:created>
  <dcterms:modified xsi:type="dcterms:W3CDTF">2026-06-03T06:53:18.3456648Z</dcterms:modified>
  <dc:creator>Jacques VUILLAUME</dc:creator>
  <lastModifiedBy>Jacques VUILLAUME</lastModifiedBy>
</coreProperties>
</file>