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0C42A0D" wp14:paraId="0851CBDC" wp14:textId="782915CE">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50C42A0D" w:rsidR="6206CFCD">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14 juin 2026</w:t>
      </w:r>
    </w:p>
    <w:p xmlns:wp14="http://schemas.microsoft.com/office/word/2010/wordml" w:rsidP="50C42A0D" wp14:paraId="26AA2133" wp14:textId="3C302CC3">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0C42A0D" wp14:paraId="1F3313A9" wp14:textId="2B3B6316">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0C42A0D" w:rsidR="6206CFC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14 juin 2026</w:t>
      </w:r>
    </w:p>
    <w:p xmlns:wp14="http://schemas.microsoft.com/office/word/2010/wordml" w:rsidP="50C42A0D" wp14:paraId="27FB4FBE" wp14:textId="798F001B">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0C42A0D" wp14:paraId="3E0CE4AD" wp14:textId="179339B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50C42A0D" w:rsidR="6206CFCD">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50C42A0D" wp14:paraId="6FCDD4E3" wp14:textId="57F9EC23">
      <w:pPr>
        <w:pStyle w:val="Normal"/>
        <w:spacing w:after="0" w:afterAutospacing="off"/>
      </w:pPr>
      <w:r w:rsidRPr="50C42A0D" w:rsidR="4C2B28C9">
        <w:rPr>
          <w:rFonts w:ascii="Aptos" w:hAnsi="Aptos" w:eastAsia="Aptos" w:cs="Aptos"/>
          <w:noProof w:val="0"/>
          <w:sz w:val="24"/>
          <w:szCs w:val="24"/>
          <w:lang w:val="fr-FR"/>
        </w:rPr>
        <w:t>सुनना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और</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मनन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करना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या</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मगन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हो</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जाना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यह</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बापदादा</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रोज़</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का</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होमवर्क</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इसीलिए</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देता</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है</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जैसे</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बच्चों</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को</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होमवर्क</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इतना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ज्यादा</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दे</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देते</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हैं</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जो</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उनकी</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बुद्धि</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करने</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में</w:t>
      </w:r>
      <w:r w:rsidRPr="50C42A0D" w:rsidR="4C2B28C9">
        <w:rPr>
          <w:rFonts w:ascii="Aptos" w:hAnsi="Aptos" w:eastAsia="Aptos" w:cs="Aptos"/>
          <w:noProof w:val="0"/>
          <w:sz w:val="24"/>
          <w:szCs w:val="24"/>
          <w:lang w:val="fr-FR"/>
        </w:rPr>
        <w:t xml:space="preserve"> </w:t>
      </w:r>
      <w:r w:rsidRPr="50C42A0D" w:rsidR="4C2B28C9">
        <w:rPr>
          <w:rFonts w:ascii="Aptos" w:hAnsi="Aptos" w:eastAsia="Aptos" w:cs="Aptos"/>
          <w:noProof w:val="0"/>
          <w:sz w:val="24"/>
          <w:szCs w:val="24"/>
          <w:lang w:val="fr-FR"/>
        </w:rPr>
        <w:t>बिजी</w:t>
      </w:r>
      <w:r w:rsidRPr="50C42A0D" w:rsidR="4C2B28C9">
        <w:rPr>
          <w:rFonts w:ascii="Aptos" w:hAnsi="Aptos" w:eastAsia="Aptos" w:cs="Aptos"/>
          <w:noProof w:val="0"/>
          <w:sz w:val="24"/>
          <w:szCs w:val="24"/>
          <w:lang w:val="fr-FR"/>
        </w:rPr>
        <w:t xml:space="preserve"> रहे।</w:t>
      </w:r>
    </w:p>
    <w:p xmlns:wp14="http://schemas.microsoft.com/office/word/2010/wordml" w:rsidP="50C42A0D" wp14:paraId="5AF5E37E" wp14:textId="00CFDFD4">
      <w:pPr>
        <w:pStyle w:val="Normal"/>
        <w:spacing w:after="0" w:afterAutospacing="off"/>
        <w:rPr>
          <w:rFonts w:ascii="Aptos" w:hAnsi="Aptos" w:eastAsia="Aptos" w:cs="Aptos"/>
          <w:noProof w:val="0"/>
          <w:sz w:val="24"/>
          <w:szCs w:val="24"/>
          <w:lang w:val="fr-FR"/>
        </w:rPr>
      </w:pPr>
    </w:p>
    <w:p xmlns:wp14="http://schemas.microsoft.com/office/word/2010/wordml" w:rsidP="50C42A0D" wp14:paraId="795747D9" wp14:textId="6D46D32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50C42A0D" w:rsidR="6206CFC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50C42A0D" wp14:paraId="3F1AD3FF" wp14:textId="4C681182">
      <w:pPr>
        <w:pStyle w:val="Normal"/>
        <w:spacing w:after="0" w:afterAutospacing="off"/>
      </w:pPr>
      <w:r w:rsidRPr="50C42A0D" w:rsidR="1DAE7A5C">
        <w:rPr>
          <w:rFonts w:ascii="Aptos" w:hAnsi="Aptos" w:eastAsia="Aptos" w:cs="Aptos"/>
          <w:noProof w:val="0"/>
          <w:sz w:val="24"/>
          <w:szCs w:val="24"/>
          <w:lang w:val="en-US"/>
        </w:rPr>
        <w:t>sunnā</w:t>
      </w:r>
      <w:r w:rsidRPr="50C42A0D" w:rsidR="1DAE7A5C">
        <w:rPr>
          <w:rFonts w:ascii="Aptos" w:hAnsi="Aptos" w:eastAsia="Aptos" w:cs="Aptos"/>
          <w:noProof w:val="0"/>
          <w:sz w:val="24"/>
          <w:szCs w:val="24"/>
          <w:lang w:val="en-US"/>
        </w:rPr>
        <w:t xml:space="preserve"> aur </w:t>
      </w:r>
      <w:r w:rsidRPr="50C42A0D" w:rsidR="1DAE7A5C">
        <w:rPr>
          <w:rFonts w:ascii="Aptos" w:hAnsi="Aptos" w:eastAsia="Aptos" w:cs="Aptos"/>
          <w:noProof w:val="0"/>
          <w:sz w:val="24"/>
          <w:szCs w:val="24"/>
          <w:lang w:val="en-US"/>
        </w:rPr>
        <w:t>manan</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karnā</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yā</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magan</w:t>
      </w:r>
      <w:r w:rsidRPr="50C42A0D" w:rsidR="1DAE7A5C">
        <w:rPr>
          <w:rFonts w:ascii="Aptos" w:hAnsi="Aptos" w:eastAsia="Aptos" w:cs="Aptos"/>
          <w:noProof w:val="0"/>
          <w:sz w:val="24"/>
          <w:szCs w:val="24"/>
          <w:lang w:val="en-US"/>
        </w:rPr>
        <w:t xml:space="preserve"> ho </w:t>
      </w:r>
      <w:r w:rsidRPr="50C42A0D" w:rsidR="1DAE7A5C">
        <w:rPr>
          <w:rFonts w:ascii="Aptos" w:hAnsi="Aptos" w:eastAsia="Aptos" w:cs="Aptos"/>
          <w:noProof w:val="0"/>
          <w:sz w:val="24"/>
          <w:szCs w:val="24"/>
          <w:lang w:val="en-US"/>
        </w:rPr>
        <w:t>jānā</w:t>
      </w:r>
      <w:r w:rsidRPr="50C42A0D" w:rsidR="1DAE7A5C">
        <w:rPr>
          <w:rFonts w:ascii="Aptos" w:hAnsi="Aptos" w:eastAsia="Aptos" w:cs="Aptos"/>
          <w:noProof w:val="0"/>
          <w:sz w:val="24"/>
          <w:szCs w:val="24"/>
          <w:lang w:val="en-US"/>
        </w:rPr>
        <w:t xml:space="preserve">, yah </w:t>
      </w:r>
      <w:r w:rsidRPr="50C42A0D" w:rsidR="1DAE7A5C">
        <w:rPr>
          <w:rFonts w:ascii="Aptos" w:hAnsi="Aptos" w:eastAsia="Aptos" w:cs="Aptos"/>
          <w:noProof w:val="0"/>
          <w:sz w:val="24"/>
          <w:szCs w:val="24"/>
          <w:lang w:val="en-US"/>
        </w:rPr>
        <w:t>Bāpdādā</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roz</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kā</w:t>
      </w:r>
      <w:r w:rsidRPr="50C42A0D" w:rsidR="1DAE7A5C">
        <w:rPr>
          <w:rFonts w:ascii="Aptos" w:hAnsi="Aptos" w:eastAsia="Aptos" w:cs="Aptos"/>
          <w:noProof w:val="0"/>
          <w:sz w:val="24"/>
          <w:szCs w:val="24"/>
          <w:lang w:val="en-US"/>
        </w:rPr>
        <w:t xml:space="preserve"> homework </w:t>
      </w:r>
      <w:r w:rsidRPr="50C42A0D" w:rsidR="1DAE7A5C">
        <w:rPr>
          <w:rFonts w:ascii="Aptos" w:hAnsi="Aptos" w:eastAsia="Aptos" w:cs="Aptos"/>
          <w:noProof w:val="0"/>
          <w:sz w:val="24"/>
          <w:szCs w:val="24"/>
          <w:lang w:val="en-US"/>
        </w:rPr>
        <w:t>isīliye</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detā</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hai</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jaise</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baccoṃ</w:t>
      </w:r>
      <w:r w:rsidRPr="50C42A0D" w:rsidR="1DAE7A5C">
        <w:rPr>
          <w:rFonts w:ascii="Aptos" w:hAnsi="Aptos" w:eastAsia="Aptos" w:cs="Aptos"/>
          <w:noProof w:val="0"/>
          <w:sz w:val="24"/>
          <w:szCs w:val="24"/>
          <w:lang w:val="en-US"/>
        </w:rPr>
        <w:t xml:space="preserve"> ko homework </w:t>
      </w:r>
      <w:r w:rsidRPr="50C42A0D" w:rsidR="1DAE7A5C">
        <w:rPr>
          <w:rFonts w:ascii="Aptos" w:hAnsi="Aptos" w:eastAsia="Aptos" w:cs="Aptos"/>
          <w:noProof w:val="0"/>
          <w:sz w:val="24"/>
          <w:szCs w:val="24"/>
          <w:lang w:val="en-US"/>
        </w:rPr>
        <w:t>itnā</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zyādā</w:t>
      </w:r>
      <w:r w:rsidRPr="50C42A0D" w:rsidR="1DAE7A5C">
        <w:rPr>
          <w:rFonts w:ascii="Aptos" w:hAnsi="Aptos" w:eastAsia="Aptos" w:cs="Aptos"/>
          <w:noProof w:val="0"/>
          <w:sz w:val="24"/>
          <w:szCs w:val="24"/>
          <w:lang w:val="en-US"/>
        </w:rPr>
        <w:t xml:space="preserve"> de </w:t>
      </w:r>
      <w:r w:rsidRPr="50C42A0D" w:rsidR="1DAE7A5C">
        <w:rPr>
          <w:rFonts w:ascii="Aptos" w:hAnsi="Aptos" w:eastAsia="Aptos" w:cs="Aptos"/>
          <w:noProof w:val="0"/>
          <w:sz w:val="24"/>
          <w:szCs w:val="24"/>
          <w:lang w:val="en-US"/>
        </w:rPr>
        <w:t>dete</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haiṃ</w:t>
      </w:r>
      <w:r w:rsidRPr="50C42A0D" w:rsidR="1DAE7A5C">
        <w:rPr>
          <w:rFonts w:ascii="Aptos" w:hAnsi="Aptos" w:eastAsia="Aptos" w:cs="Aptos"/>
          <w:noProof w:val="0"/>
          <w:sz w:val="24"/>
          <w:szCs w:val="24"/>
          <w:lang w:val="en-US"/>
        </w:rPr>
        <w:t xml:space="preserve"> jo </w:t>
      </w:r>
      <w:r w:rsidRPr="50C42A0D" w:rsidR="1DAE7A5C">
        <w:rPr>
          <w:rFonts w:ascii="Aptos" w:hAnsi="Aptos" w:eastAsia="Aptos" w:cs="Aptos"/>
          <w:noProof w:val="0"/>
          <w:sz w:val="24"/>
          <w:szCs w:val="24"/>
          <w:lang w:val="en-US"/>
        </w:rPr>
        <w:t>unakī</w:t>
      </w:r>
      <w:r w:rsidRPr="50C42A0D" w:rsidR="1DAE7A5C">
        <w:rPr>
          <w:rFonts w:ascii="Aptos" w:hAnsi="Aptos" w:eastAsia="Aptos" w:cs="Aptos"/>
          <w:noProof w:val="0"/>
          <w:sz w:val="24"/>
          <w:szCs w:val="24"/>
          <w:lang w:val="en-US"/>
        </w:rPr>
        <w:t xml:space="preserve"> buddhi </w:t>
      </w:r>
      <w:r w:rsidRPr="50C42A0D" w:rsidR="1DAE7A5C">
        <w:rPr>
          <w:rFonts w:ascii="Aptos" w:hAnsi="Aptos" w:eastAsia="Aptos" w:cs="Aptos"/>
          <w:noProof w:val="0"/>
          <w:sz w:val="24"/>
          <w:szCs w:val="24"/>
          <w:lang w:val="en-US"/>
        </w:rPr>
        <w:t>karne</w:t>
      </w:r>
      <w:r w:rsidRPr="50C42A0D" w:rsidR="1DAE7A5C">
        <w:rPr>
          <w:rFonts w:ascii="Aptos" w:hAnsi="Aptos" w:eastAsia="Aptos" w:cs="Aptos"/>
          <w:noProof w:val="0"/>
          <w:sz w:val="24"/>
          <w:szCs w:val="24"/>
          <w:lang w:val="en-US"/>
        </w:rPr>
        <w:t xml:space="preserve"> </w:t>
      </w:r>
      <w:r w:rsidRPr="50C42A0D" w:rsidR="1DAE7A5C">
        <w:rPr>
          <w:rFonts w:ascii="Aptos" w:hAnsi="Aptos" w:eastAsia="Aptos" w:cs="Aptos"/>
          <w:noProof w:val="0"/>
          <w:sz w:val="24"/>
          <w:szCs w:val="24"/>
          <w:lang w:val="en-US"/>
        </w:rPr>
        <w:t>meṃ</w:t>
      </w:r>
      <w:r w:rsidRPr="50C42A0D" w:rsidR="1DAE7A5C">
        <w:rPr>
          <w:rFonts w:ascii="Aptos" w:hAnsi="Aptos" w:eastAsia="Aptos" w:cs="Aptos"/>
          <w:noProof w:val="0"/>
          <w:sz w:val="24"/>
          <w:szCs w:val="24"/>
          <w:lang w:val="en-US"/>
        </w:rPr>
        <w:t xml:space="preserve"> busy </w:t>
      </w:r>
      <w:r w:rsidRPr="50C42A0D" w:rsidR="1DAE7A5C">
        <w:rPr>
          <w:rFonts w:ascii="Aptos" w:hAnsi="Aptos" w:eastAsia="Aptos" w:cs="Aptos"/>
          <w:noProof w:val="0"/>
          <w:sz w:val="24"/>
          <w:szCs w:val="24"/>
          <w:lang w:val="en-US"/>
        </w:rPr>
        <w:t>rahe</w:t>
      </w:r>
      <w:r w:rsidRPr="50C42A0D" w:rsidR="1DAE7A5C">
        <w:rPr>
          <w:rFonts w:ascii="Aptos" w:hAnsi="Aptos" w:eastAsia="Aptos" w:cs="Aptos"/>
          <w:noProof w:val="0"/>
          <w:sz w:val="24"/>
          <w:szCs w:val="24"/>
          <w:lang w:val="en-US"/>
        </w:rPr>
        <w:t>.</w:t>
      </w:r>
    </w:p>
    <w:p xmlns:wp14="http://schemas.microsoft.com/office/word/2010/wordml" w:rsidP="50C42A0D" wp14:paraId="1A234374" wp14:textId="7F199451">
      <w:pPr>
        <w:pStyle w:val="Normal"/>
        <w:spacing w:after="0" w:afterAutospacing="off"/>
        <w:rPr>
          <w:rFonts w:ascii="Aptos" w:hAnsi="Aptos" w:eastAsia="Aptos" w:cs="Aptos"/>
          <w:noProof w:val="0"/>
          <w:sz w:val="24"/>
          <w:szCs w:val="24"/>
          <w:lang w:val="en-US"/>
        </w:rPr>
      </w:pPr>
    </w:p>
    <w:p xmlns:wp14="http://schemas.microsoft.com/office/word/2010/wordml" w:rsidP="50C42A0D" wp14:paraId="78AE621A" wp14:textId="2D33268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50C42A0D" w:rsidR="6206CFCD">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p14:paraId="14E2FF0A" wp14:textId="5854D0AC">
      <w:r w:rsidRPr="50C42A0D" w:rsidR="10F9C8E5">
        <w:rPr>
          <w:rFonts w:ascii="Aptos" w:hAnsi="Aptos" w:eastAsia="Aptos" w:cs="Aptos"/>
          <w:b w:val="1"/>
          <w:bCs w:val="1"/>
          <w:noProof w:val="0"/>
          <w:sz w:val="24"/>
          <w:szCs w:val="24"/>
          <w:lang w:val="fr-FR"/>
        </w:rPr>
        <w:t>Écouter, puis réfléchir profondément à ce qui a été entendu, ou encore s’absorber totalement dans cette réflexion : c’est pour cela que BapDada donne chaque jour un devoir (</w:t>
      </w:r>
      <w:r w:rsidRPr="50C42A0D" w:rsidR="10F9C8E5">
        <w:rPr>
          <w:rFonts w:ascii="Aptos" w:hAnsi="Aptos" w:eastAsia="Aptos" w:cs="Aptos"/>
          <w:b w:val="1"/>
          <w:bCs w:val="1"/>
          <w:noProof w:val="0"/>
          <w:sz w:val="24"/>
          <w:szCs w:val="24"/>
          <w:lang w:val="fr-FR"/>
        </w:rPr>
        <w:t>homework</w:t>
      </w:r>
      <w:r w:rsidRPr="50C42A0D" w:rsidR="10F9C8E5">
        <w:rPr>
          <w:rFonts w:ascii="Aptos" w:hAnsi="Aptos" w:eastAsia="Aptos" w:cs="Aptos"/>
          <w:b w:val="1"/>
          <w:bCs w:val="1"/>
          <w:noProof w:val="0"/>
          <w:sz w:val="24"/>
          <w:szCs w:val="24"/>
          <w:lang w:val="fr-FR"/>
        </w:rPr>
        <w:t>). De même que l’on donne beaucoup de devoirs aux enfants afin que leur intelligence reste occupée à les faire, BapDada donne ce travail quotidien pour garder l’esprit engagé de manière utile.</w:t>
      </w:r>
    </w:p>
    <w:p xmlns:wp14="http://schemas.microsoft.com/office/word/2010/wordml" w:rsidP="50C42A0D" wp14:paraId="4D624D05" wp14:textId="1CA9E2B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0C42A0D" wp14:paraId="3F394A4F" wp14:textId="4FCA5DE8">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0C42A0D" w:rsidR="6206CFC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485"/>
        <w:gridCol w:w="1950"/>
        <w:gridCol w:w="5694"/>
      </w:tblGrid>
      <w:tr w:rsidR="50C42A0D" w:rsidTr="50C42A0D" w14:paraId="0FE2D020">
        <w:trPr>
          <w:trHeight w:val="300"/>
        </w:trPr>
        <w:tc>
          <w:tcPr>
            <w:tcW w:w="1485" w:type="dxa"/>
            <w:tcMar/>
            <w:vAlign w:val="center"/>
          </w:tcPr>
          <w:p w:rsidR="50C42A0D" w:rsidP="50C42A0D" w:rsidRDefault="50C42A0D" w14:paraId="3762BE6F" w14:textId="0D3F1ADC">
            <w:pPr>
              <w:bidi w:val="0"/>
              <w:spacing w:before="0" w:beforeAutospacing="off" w:after="0" w:afterAutospacing="off"/>
              <w:jc w:val="center"/>
            </w:pPr>
            <w:r w:rsidRPr="50C42A0D" w:rsidR="50C42A0D">
              <w:rPr>
                <w:b w:val="1"/>
                <w:bCs w:val="1"/>
              </w:rPr>
              <w:t>Hindi</w:t>
            </w:r>
          </w:p>
        </w:tc>
        <w:tc>
          <w:tcPr>
            <w:tcW w:w="1950" w:type="dxa"/>
            <w:tcMar/>
            <w:vAlign w:val="center"/>
          </w:tcPr>
          <w:p w:rsidR="50C42A0D" w:rsidP="50C42A0D" w:rsidRDefault="50C42A0D" w14:paraId="0EC3781F" w14:textId="36885E01">
            <w:pPr>
              <w:bidi w:val="0"/>
              <w:spacing w:before="0" w:beforeAutospacing="off" w:after="0" w:afterAutospacing="off"/>
              <w:jc w:val="center"/>
            </w:pPr>
            <w:r w:rsidRPr="50C42A0D" w:rsidR="50C42A0D">
              <w:rPr>
                <w:b w:val="1"/>
                <w:bCs w:val="1"/>
              </w:rPr>
              <w:t>Translittération</w:t>
            </w:r>
          </w:p>
        </w:tc>
        <w:tc>
          <w:tcPr>
            <w:tcW w:w="5694" w:type="dxa"/>
            <w:tcMar/>
            <w:vAlign w:val="center"/>
          </w:tcPr>
          <w:p w:rsidR="50C42A0D" w:rsidP="50C42A0D" w:rsidRDefault="50C42A0D" w14:paraId="573156DD" w14:textId="5AF8B517">
            <w:pPr>
              <w:bidi w:val="0"/>
              <w:spacing w:before="0" w:beforeAutospacing="off" w:after="0" w:afterAutospacing="off"/>
              <w:jc w:val="center"/>
            </w:pPr>
            <w:r w:rsidRPr="50C42A0D" w:rsidR="50C42A0D">
              <w:rPr>
                <w:b w:val="1"/>
                <w:bCs w:val="1"/>
              </w:rPr>
              <w:t>Sens</w:t>
            </w:r>
          </w:p>
        </w:tc>
      </w:tr>
      <w:tr w:rsidR="50C42A0D" w:rsidTr="50C42A0D" w14:paraId="5F09BFE6">
        <w:trPr>
          <w:trHeight w:val="300"/>
        </w:trPr>
        <w:tc>
          <w:tcPr>
            <w:tcW w:w="1485" w:type="dxa"/>
            <w:tcMar/>
            <w:vAlign w:val="center"/>
          </w:tcPr>
          <w:p w:rsidR="50C42A0D" w:rsidP="50C42A0D" w:rsidRDefault="50C42A0D" w14:paraId="09A88E10" w14:textId="48D5D2BC">
            <w:pPr>
              <w:bidi w:val="0"/>
              <w:spacing w:before="0" w:beforeAutospacing="off" w:after="0" w:afterAutospacing="off"/>
            </w:pPr>
            <w:r w:rsidR="50C42A0D">
              <w:rPr/>
              <w:t>सुनना</w:t>
            </w:r>
          </w:p>
        </w:tc>
        <w:tc>
          <w:tcPr>
            <w:tcW w:w="1950" w:type="dxa"/>
            <w:tcMar/>
            <w:vAlign w:val="center"/>
          </w:tcPr>
          <w:p w:rsidR="50C42A0D" w:rsidP="50C42A0D" w:rsidRDefault="50C42A0D" w14:paraId="134B3094" w14:textId="58B48F24">
            <w:pPr>
              <w:bidi w:val="0"/>
              <w:spacing w:before="0" w:beforeAutospacing="off" w:after="0" w:afterAutospacing="off"/>
            </w:pPr>
            <w:r w:rsidR="50C42A0D">
              <w:rPr/>
              <w:t>sunnā</w:t>
            </w:r>
          </w:p>
        </w:tc>
        <w:tc>
          <w:tcPr>
            <w:tcW w:w="5694" w:type="dxa"/>
            <w:tcMar/>
            <w:vAlign w:val="center"/>
          </w:tcPr>
          <w:p w:rsidR="50C42A0D" w:rsidP="50C42A0D" w:rsidRDefault="50C42A0D" w14:paraId="7D2AC227" w14:textId="63A8B35F">
            <w:pPr>
              <w:bidi w:val="0"/>
              <w:spacing w:before="0" w:beforeAutospacing="off" w:after="0" w:afterAutospacing="off"/>
            </w:pPr>
            <w:r w:rsidR="50C42A0D">
              <w:rPr/>
              <w:t>écouter</w:t>
            </w:r>
          </w:p>
        </w:tc>
      </w:tr>
      <w:tr w:rsidR="50C42A0D" w:rsidTr="50C42A0D" w14:paraId="38119EAE">
        <w:trPr>
          <w:trHeight w:val="300"/>
        </w:trPr>
        <w:tc>
          <w:tcPr>
            <w:tcW w:w="1485" w:type="dxa"/>
            <w:tcMar/>
            <w:vAlign w:val="center"/>
          </w:tcPr>
          <w:p w:rsidR="50C42A0D" w:rsidP="50C42A0D" w:rsidRDefault="50C42A0D" w14:paraId="71696DF5" w14:textId="25EC91FB">
            <w:pPr>
              <w:bidi w:val="0"/>
              <w:spacing w:before="0" w:beforeAutospacing="off" w:after="0" w:afterAutospacing="off"/>
            </w:pPr>
            <w:r w:rsidR="50C42A0D">
              <w:rPr/>
              <w:t>मनन</w:t>
            </w:r>
          </w:p>
        </w:tc>
        <w:tc>
          <w:tcPr>
            <w:tcW w:w="1950" w:type="dxa"/>
            <w:tcMar/>
            <w:vAlign w:val="center"/>
          </w:tcPr>
          <w:p w:rsidR="50C42A0D" w:rsidP="50C42A0D" w:rsidRDefault="50C42A0D" w14:paraId="3CF46F80" w14:textId="200E1472">
            <w:pPr>
              <w:bidi w:val="0"/>
              <w:spacing w:before="0" w:beforeAutospacing="off" w:after="0" w:afterAutospacing="off"/>
            </w:pPr>
            <w:r w:rsidR="50C42A0D">
              <w:rPr/>
              <w:t>manan</w:t>
            </w:r>
          </w:p>
        </w:tc>
        <w:tc>
          <w:tcPr>
            <w:tcW w:w="5694" w:type="dxa"/>
            <w:tcMar/>
            <w:vAlign w:val="center"/>
          </w:tcPr>
          <w:p w:rsidR="50C42A0D" w:rsidP="50C42A0D" w:rsidRDefault="50C42A0D" w14:paraId="4835BF8C" w14:textId="68CE91C1">
            <w:pPr>
              <w:bidi w:val="0"/>
              <w:spacing w:before="0" w:beforeAutospacing="off" w:after="0" w:afterAutospacing="off"/>
            </w:pPr>
            <w:r w:rsidR="50C42A0D">
              <w:rPr/>
              <w:t>réflexion profonde, contemplation, assimilation intérieure</w:t>
            </w:r>
          </w:p>
        </w:tc>
      </w:tr>
      <w:tr w:rsidR="50C42A0D" w:rsidTr="50C42A0D" w14:paraId="6D05AEB8">
        <w:trPr>
          <w:trHeight w:val="300"/>
        </w:trPr>
        <w:tc>
          <w:tcPr>
            <w:tcW w:w="1485" w:type="dxa"/>
            <w:tcMar/>
            <w:vAlign w:val="center"/>
          </w:tcPr>
          <w:p w:rsidR="50C42A0D" w:rsidP="50C42A0D" w:rsidRDefault="50C42A0D" w14:paraId="245B107C" w14:textId="7C5D4362">
            <w:pPr>
              <w:bidi w:val="0"/>
              <w:spacing w:before="0" w:beforeAutospacing="off" w:after="0" w:afterAutospacing="off"/>
            </w:pPr>
            <w:r w:rsidR="50C42A0D">
              <w:rPr/>
              <w:t>मनन करना</w:t>
            </w:r>
          </w:p>
        </w:tc>
        <w:tc>
          <w:tcPr>
            <w:tcW w:w="1950" w:type="dxa"/>
            <w:tcMar/>
            <w:vAlign w:val="center"/>
          </w:tcPr>
          <w:p w:rsidR="50C42A0D" w:rsidP="50C42A0D" w:rsidRDefault="50C42A0D" w14:paraId="7B50B8CE" w14:textId="5C34C4D6">
            <w:pPr>
              <w:bidi w:val="0"/>
              <w:spacing w:before="0" w:beforeAutospacing="off" w:after="0" w:afterAutospacing="off"/>
            </w:pPr>
            <w:r w:rsidR="50C42A0D">
              <w:rPr/>
              <w:t>manan karnā</w:t>
            </w:r>
          </w:p>
        </w:tc>
        <w:tc>
          <w:tcPr>
            <w:tcW w:w="5694" w:type="dxa"/>
            <w:tcMar/>
            <w:vAlign w:val="center"/>
          </w:tcPr>
          <w:p w:rsidR="50C42A0D" w:rsidP="50C42A0D" w:rsidRDefault="50C42A0D" w14:paraId="3BCDDBB0" w14:textId="34FE655D">
            <w:pPr>
              <w:bidi w:val="0"/>
              <w:spacing w:before="0" w:beforeAutospacing="off" w:after="0" w:afterAutospacing="off"/>
            </w:pPr>
            <w:r w:rsidR="50C42A0D">
              <w:rPr/>
              <w:t>méditer sur un enseignement, le ruminer mentalement</w:t>
            </w:r>
          </w:p>
        </w:tc>
      </w:tr>
      <w:tr w:rsidR="50C42A0D" w:rsidTr="50C42A0D" w14:paraId="24D3EFE0">
        <w:trPr>
          <w:trHeight w:val="300"/>
        </w:trPr>
        <w:tc>
          <w:tcPr>
            <w:tcW w:w="1485" w:type="dxa"/>
            <w:tcMar/>
            <w:vAlign w:val="center"/>
          </w:tcPr>
          <w:p w:rsidR="50C42A0D" w:rsidP="50C42A0D" w:rsidRDefault="50C42A0D" w14:paraId="1C1194BC" w14:textId="3CC94706">
            <w:pPr>
              <w:bidi w:val="0"/>
              <w:spacing w:before="0" w:beforeAutospacing="off" w:after="0" w:afterAutospacing="off"/>
            </w:pPr>
            <w:r w:rsidR="50C42A0D">
              <w:rPr/>
              <w:t>मगन</w:t>
            </w:r>
          </w:p>
        </w:tc>
        <w:tc>
          <w:tcPr>
            <w:tcW w:w="1950" w:type="dxa"/>
            <w:tcMar/>
            <w:vAlign w:val="center"/>
          </w:tcPr>
          <w:p w:rsidR="50C42A0D" w:rsidP="50C42A0D" w:rsidRDefault="50C42A0D" w14:paraId="51009E29" w14:textId="50F2C3BA">
            <w:pPr>
              <w:bidi w:val="0"/>
              <w:spacing w:before="0" w:beforeAutospacing="off" w:after="0" w:afterAutospacing="off"/>
            </w:pPr>
            <w:r w:rsidR="50C42A0D">
              <w:rPr/>
              <w:t>magan</w:t>
            </w:r>
          </w:p>
        </w:tc>
        <w:tc>
          <w:tcPr>
            <w:tcW w:w="5694" w:type="dxa"/>
            <w:tcMar/>
            <w:vAlign w:val="center"/>
          </w:tcPr>
          <w:p w:rsidR="50C42A0D" w:rsidP="50C42A0D" w:rsidRDefault="50C42A0D" w14:paraId="282B3075" w14:textId="6BA35867">
            <w:pPr>
              <w:bidi w:val="0"/>
              <w:spacing w:before="0" w:beforeAutospacing="off" w:after="0" w:afterAutospacing="off"/>
            </w:pPr>
            <w:r w:rsidR="50C42A0D">
              <w:rPr/>
              <w:t>absorbé, plongé, immergé dans quelque chose</w:t>
            </w:r>
          </w:p>
        </w:tc>
      </w:tr>
      <w:tr w:rsidR="50C42A0D" w:rsidTr="50C42A0D" w14:paraId="4000570C">
        <w:trPr>
          <w:trHeight w:val="300"/>
        </w:trPr>
        <w:tc>
          <w:tcPr>
            <w:tcW w:w="1485" w:type="dxa"/>
            <w:tcMar/>
            <w:vAlign w:val="center"/>
          </w:tcPr>
          <w:p w:rsidR="50C42A0D" w:rsidP="50C42A0D" w:rsidRDefault="50C42A0D" w14:paraId="4D9D618B" w14:textId="595A1740">
            <w:pPr>
              <w:bidi w:val="0"/>
              <w:spacing w:before="0" w:beforeAutospacing="off" w:after="0" w:afterAutospacing="off"/>
            </w:pPr>
            <w:r w:rsidR="50C42A0D">
              <w:rPr/>
              <w:t>मगन हो जाना</w:t>
            </w:r>
          </w:p>
        </w:tc>
        <w:tc>
          <w:tcPr>
            <w:tcW w:w="1950" w:type="dxa"/>
            <w:tcMar/>
            <w:vAlign w:val="center"/>
          </w:tcPr>
          <w:p w:rsidR="50C42A0D" w:rsidP="50C42A0D" w:rsidRDefault="50C42A0D" w14:paraId="5252EC3C" w14:textId="440940EF">
            <w:pPr>
              <w:bidi w:val="0"/>
              <w:spacing w:before="0" w:beforeAutospacing="off" w:after="0" w:afterAutospacing="off"/>
            </w:pPr>
            <w:r w:rsidR="50C42A0D">
              <w:rPr/>
              <w:t>magan ho jānā</w:t>
            </w:r>
          </w:p>
        </w:tc>
        <w:tc>
          <w:tcPr>
            <w:tcW w:w="5694" w:type="dxa"/>
            <w:tcMar/>
            <w:vAlign w:val="center"/>
          </w:tcPr>
          <w:p w:rsidR="50C42A0D" w:rsidP="50C42A0D" w:rsidRDefault="50C42A0D" w14:paraId="56CD9C51" w14:textId="7F036A71">
            <w:pPr>
              <w:bidi w:val="0"/>
              <w:spacing w:before="0" w:beforeAutospacing="off" w:after="0" w:afterAutospacing="off"/>
            </w:pPr>
            <w:r w:rsidR="50C42A0D">
              <w:rPr/>
              <w:t>devenir complètement absorbé</w:t>
            </w:r>
          </w:p>
        </w:tc>
      </w:tr>
      <w:tr w:rsidR="50C42A0D" w:rsidTr="50C42A0D" w14:paraId="1D9B61FB">
        <w:trPr>
          <w:trHeight w:val="300"/>
        </w:trPr>
        <w:tc>
          <w:tcPr>
            <w:tcW w:w="1485" w:type="dxa"/>
            <w:tcMar/>
            <w:vAlign w:val="center"/>
          </w:tcPr>
          <w:p w:rsidR="50C42A0D" w:rsidP="50C42A0D" w:rsidRDefault="50C42A0D" w14:paraId="3FE78E71" w14:textId="6F02DA04">
            <w:pPr>
              <w:bidi w:val="0"/>
              <w:spacing w:before="0" w:beforeAutospacing="off" w:after="0" w:afterAutospacing="off"/>
            </w:pPr>
            <w:r w:rsidR="50C42A0D">
              <w:rPr/>
              <w:t>होमवर्क</w:t>
            </w:r>
          </w:p>
        </w:tc>
        <w:tc>
          <w:tcPr>
            <w:tcW w:w="1950" w:type="dxa"/>
            <w:tcMar/>
            <w:vAlign w:val="center"/>
          </w:tcPr>
          <w:p w:rsidR="50C42A0D" w:rsidP="50C42A0D" w:rsidRDefault="50C42A0D" w14:paraId="473672EB" w14:textId="796F75B0">
            <w:pPr>
              <w:bidi w:val="0"/>
              <w:spacing w:before="0" w:beforeAutospacing="off" w:after="0" w:afterAutospacing="off"/>
            </w:pPr>
            <w:r w:rsidR="50C42A0D">
              <w:rPr/>
              <w:t>homework</w:t>
            </w:r>
          </w:p>
        </w:tc>
        <w:tc>
          <w:tcPr>
            <w:tcW w:w="5694" w:type="dxa"/>
            <w:tcMar/>
            <w:vAlign w:val="center"/>
          </w:tcPr>
          <w:p w:rsidR="50C42A0D" w:rsidP="50C42A0D" w:rsidRDefault="50C42A0D" w14:paraId="6425385A" w14:textId="1158DE48">
            <w:pPr>
              <w:bidi w:val="0"/>
              <w:spacing w:before="0" w:beforeAutospacing="off" w:after="0" w:afterAutospacing="off"/>
            </w:pPr>
            <w:r w:rsidR="50C42A0D">
              <w:rPr/>
              <w:t>devoir, exercice à faire</w:t>
            </w:r>
          </w:p>
        </w:tc>
      </w:tr>
      <w:tr w:rsidR="50C42A0D" w:rsidTr="50C42A0D" w14:paraId="4A8CE1DE">
        <w:trPr>
          <w:trHeight w:val="300"/>
        </w:trPr>
        <w:tc>
          <w:tcPr>
            <w:tcW w:w="1485" w:type="dxa"/>
            <w:tcMar/>
            <w:vAlign w:val="center"/>
          </w:tcPr>
          <w:p w:rsidR="50C42A0D" w:rsidP="50C42A0D" w:rsidRDefault="50C42A0D" w14:paraId="1411C021" w14:textId="5CE7AE3C">
            <w:pPr>
              <w:bidi w:val="0"/>
              <w:spacing w:before="0" w:beforeAutospacing="off" w:after="0" w:afterAutospacing="off"/>
            </w:pPr>
            <w:r w:rsidR="50C42A0D">
              <w:rPr/>
              <w:t>इसीलिए</w:t>
            </w:r>
          </w:p>
        </w:tc>
        <w:tc>
          <w:tcPr>
            <w:tcW w:w="1950" w:type="dxa"/>
            <w:tcMar/>
            <w:vAlign w:val="center"/>
          </w:tcPr>
          <w:p w:rsidR="50C42A0D" w:rsidP="50C42A0D" w:rsidRDefault="50C42A0D" w14:paraId="2230C711" w14:textId="298BC59A">
            <w:pPr>
              <w:bidi w:val="0"/>
              <w:spacing w:before="0" w:beforeAutospacing="off" w:after="0" w:afterAutospacing="off"/>
            </w:pPr>
            <w:r w:rsidR="50C42A0D">
              <w:rPr/>
              <w:t>isīliye</w:t>
            </w:r>
          </w:p>
        </w:tc>
        <w:tc>
          <w:tcPr>
            <w:tcW w:w="5694" w:type="dxa"/>
            <w:tcMar/>
            <w:vAlign w:val="center"/>
          </w:tcPr>
          <w:p w:rsidR="50C42A0D" w:rsidP="50C42A0D" w:rsidRDefault="50C42A0D" w14:paraId="0CB65AB2" w14:textId="7B5BC661">
            <w:pPr>
              <w:bidi w:val="0"/>
              <w:spacing w:before="0" w:beforeAutospacing="off" w:after="0" w:afterAutospacing="off"/>
            </w:pPr>
            <w:r w:rsidR="50C42A0D">
              <w:rPr/>
              <w:t>c'est pourquoi, pour cette raison</w:t>
            </w:r>
          </w:p>
        </w:tc>
      </w:tr>
      <w:tr w:rsidR="50C42A0D" w:rsidTr="50C42A0D" w14:paraId="4099D2E8">
        <w:trPr>
          <w:trHeight w:val="300"/>
        </w:trPr>
        <w:tc>
          <w:tcPr>
            <w:tcW w:w="1485" w:type="dxa"/>
            <w:tcMar/>
            <w:vAlign w:val="center"/>
          </w:tcPr>
          <w:p w:rsidR="50C42A0D" w:rsidP="50C42A0D" w:rsidRDefault="50C42A0D" w14:paraId="15AA1239" w14:textId="16CEDCB2">
            <w:pPr>
              <w:bidi w:val="0"/>
              <w:spacing w:before="0" w:beforeAutospacing="off" w:after="0" w:afterAutospacing="off"/>
            </w:pPr>
            <w:r w:rsidR="50C42A0D">
              <w:rPr/>
              <w:t>बुद्धि</w:t>
            </w:r>
          </w:p>
        </w:tc>
        <w:tc>
          <w:tcPr>
            <w:tcW w:w="1950" w:type="dxa"/>
            <w:tcMar/>
            <w:vAlign w:val="center"/>
          </w:tcPr>
          <w:p w:rsidR="50C42A0D" w:rsidP="50C42A0D" w:rsidRDefault="50C42A0D" w14:paraId="28E6BE19" w14:textId="2E783581">
            <w:pPr>
              <w:bidi w:val="0"/>
              <w:spacing w:before="0" w:beforeAutospacing="off" w:after="0" w:afterAutospacing="off"/>
            </w:pPr>
            <w:r w:rsidR="50C42A0D">
              <w:rPr/>
              <w:t>buddhi</w:t>
            </w:r>
          </w:p>
        </w:tc>
        <w:tc>
          <w:tcPr>
            <w:tcW w:w="5694" w:type="dxa"/>
            <w:tcMar/>
            <w:vAlign w:val="center"/>
          </w:tcPr>
          <w:p w:rsidR="50C42A0D" w:rsidP="50C42A0D" w:rsidRDefault="50C42A0D" w14:paraId="353C0C65" w14:textId="1F65C1C1">
            <w:pPr>
              <w:bidi w:val="0"/>
              <w:spacing w:before="0" w:beforeAutospacing="off" w:after="0" w:afterAutospacing="off"/>
            </w:pPr>
            <w:r w:rsidR="50C42A0D">
              <w:rPr/>
              <w:t>intellect, faculté de compréhension</w:t>
            </w:r>
          </w:p>
        </w:tc>
      </w:tr>
      <w:tr w:rsidR="50C42A0D" w:rsidTr="50C42A0D" w14:paraId="45B13461">
        <w:trPr>
          <w:trHeight w:val="300"/>
        </w:trPr>
        <w:tc>
          <w:tcPr>
            <w:tcW w:w="1485" w:type="dxa"/>
            <w:tcMar/>
            <w:vAlign w:val="center"/>
          </w:tcPr>
          <w:p w:rsidR="50C42A0D" w:rsidP="50C42A0D" w:rsidRDefault="50C42A0D" w14:paraId="2AFAC657" w14:textId="555C0AF4">
            <w:pPr>
              <w:bidi w:val="0"/>
              <w:spacing w:before="0" w:beforeAutospacing="off" w:after="0" w:afterAutospacing="off"/>
            </w:pPr>
            <w:r w:rsidR="50C42A0D">
              <w:rPr/>
              <w:t>बिजी</w:t>
            </w:r>
          </w:p>
        </w:tc>
        <w:tc>
          <w:tcPr>
            <w:tcW w:w="1950" w:type="dxa"/>
            <w:tcMar/>
            <w:vAlign w:val="center"/>
          </w:tcPr>
          <w:p w:rsidR="50C42A0D" w:rsidP="50C42A0D" w:rsidRDefault="50C42A0D" w14:paraId="32B01113" w14:textId="560C1017">
            <w:pPr>
              <w:bidi w:val="0"/>
              <w:spacing w:before="0" w:beforeAutospacing="off" w:after="0" w:afterAutospacing="off"/>
            </w:pPr>
            <w:r w:rsidR="50C42A0D">
              <w:rPr/>
              <w:t>busy</w:t>
            </w:r>
          </w:p>
        </w:tc>
        <w:tc>
          <w:tcPr>
            <w:tcW w:w="5694" w:type="dxa"/>
            <w:tcMar/>
            <w:vAlign w:val="center"/>
          </w:tcPr>
          <w:p w:rsidR="50C42A0D" w:rsidP="50C42A0D" w:rsidRDefault="50C42A0D" w14:paraId="3227BC3B" w14:textId="11B32CAF">
            <w:pPr>
              <w:bidi w:val="0"/>
              <w:spacing w:before="0" w:beforeAutospacing="off" w:after="0" w:afterAutospacing="off"/>
            </w:pPr>
            <w:r w:rsidR="50C42A0D">
              <w:rPr/>
              <w:t>occupé</w:t>
            </w:r>
          </w:p>
        </w:tc>
      </w:tr>
    </w:tbl>
    <w:p xmlns:wp14="http://schemas.microsoft.com/office/word/2010/wordml" w:rsidP="50C42A0D" wp14:paraId="30722B41" wp14:textId="6CEC3D27">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0C42A0D" wp14:paraId="52EAA05D" wp14:textId="5932C762">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0C42A0D" w:rsidR="6206CFC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50C42A0D" wp14:paraId="73BE70FC" wp14:textId="3DE971D1">
      <w:pPr>
        <w:pStyle w:val="Heading3"/>
      </w:pPr>
      <w:r w:rsidRPr="50C42A0D" w:rsidR="25B9263F">
        <w:rPr>
          <w:noProof w:val="0"/>
          <w:lang w:val="fr-FR"/>
        </w:rPr>
        <w:t xml:space="preserve">1. La chaîne d’actions en </w:t>
      </w:r>
      <w:r w:rsidRPr="50C42A0D" w:rsidR="25B9263F">
        <w:rPr>
          <w:noProof w:val="0"/>
          <w:lang w:val="fr-FR"/>
        </w:rPr>
        <w:t>ना (-nā)</w:t>
      </w:r>
    </w:p>
    <w:p xmlns:wp14="http://schemas.microsoft.com/office/word/2010/wordml" wp14:paraId="7F61BB16" wp14:textId="63BBE529">
      <w:r w:rsidRPr="50C42A0D" w:rsidR="25B9263F">
        <w:rPr>
          <w:rFonts w:ascii="Aptos" w:hAnsi="Aptos" w:eastAsia="Aptos" w:cs="Aptos"/>
          <w:b w:val="1"/>
          <w:bCs w:val="1"/>
          <w:noProof w:val="0"/>
          <w:sz w:val="24"/>
          <w:szCs w:val="24"/>
          <w:lang w:val="fr-FR"/>
        </w:rPr>
        <w:t>सुनना और मनन करना या मगन हो जाना</w:t>
      </w:r>
    </w:p>
    <w:p xmlns:wp14="http://schemas.microsoft.com/office/word/2010/wordml" wp14:paraId="0DC9291B" wp14:textId="0F77EC00">
      <w:r w:rsidRPr="50C42A0D" w:rsidR="25B9263F">
        <w:rPr>
          <w:rFonts w:ascii="Aptos" w:hAnsi="Aptos" w:eastAsia="Aptos" w:cs="Aptos"/>
          <w:noProof w:val="0"/>
          <w:sz w:val="24"/>
          <w:szCs w:val="24"/>
          <w:lang w:val="fr-FR"/>
        </w:rPr>
        <w:t>On énumère plusieurs actions sous leur forme infinitive :</w:t>
      </w:r>
    </w:p>
    <w:p xmlns:wp14="http://schemas.microsoft.com/office/word/2010/wordml" w:rsidP="50C42A0D" wp14:paraId="55729AC7" wp14:textId="40C09BD1">
      <w:pPr>
        <w:pStyle w:val="ListParagraph"/>
        <w:numPr>
          <w:ilvl w:val="0"/>
          <w:numId w:val="1"/>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सुनना = écouter </w:t>
      </w:r>
    </w:p>
    <w:p xmlns:wp14="http://schemas.microsoft.com/office/word/2010/wordml" w:rsidP="50C42A0D" wp14:paraId="29FB0818" wp14:textId="21AA092B">
      <w:pPr>
        <w:pStyle w:val="ListParagraph"/>
        <w:numPr>
          <w:ilvl w:val="0"/>
          <w:numId w:val="1"/>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मनन करना = réfléchir, contempler </w:t>
      </w:r>
    </w:p>
    <w:p xmlns:wp14="http://schemas.microsoft.com/office/word/2010/wordml" w:rsidP="50C42A0D" wp14:paraId="0F8E0E67" wp14:textId="1B6652AC">
      <w:pPr>
        <w:pStyle w:val="ListParagraph"/>
        <w:numPr>
          <w:ilvl w:val="0"/>
          <w:numId w:val="1"/>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मगन हो जाना = devenir absorbé </w:t>
      </w:r>
    </w:p>
    <w:p xmlns:wp14="http://schemas.microsoft.com/office/word/2010/wordml" wp14:paraId="63AF9F15" wp14:textId="35C8B797">
      <w:r w:rsidRPr="50C42A0D" w:rsidR="25B9263F">
        <w:rPr>
          <w:rFonts w:ascii="Aptos" w:hAnsi="Aptos" w:eastAsia="Aptos" w:cs="Aptos"/>
          <w:noProof w:val="0"/>
          <w:sz w:val="24"/>
          <w:szCs w:val="24"/>
          <w:lang w:val="fr-FR"/>
        </w:rPr>
        <w:t>Cette structure présente des pratiques ou des habitudes générales.</w:t>
      </w:r>
    </w:p>
    <w:p xmlns:wp14="http://schemas.microsoft.com/office/word/2010/wordml" wp14:paraId="4F7A694F" wp14:textId="5244A351"/>
    <w:p xmlns:wp14="http://schemas.microsoft.com/office/word/2010/wordml" w:rsidP="50C42A0D" wp14:paraId="4274009E" wp14:textId="0856610B">
      <w:pPr>
        <w:pStyle w:val="Heading3"/>
      </w:pPr>
      <w:r w:rsidRPr="50C42A0D" w:rsidR="25B9263F">
        <w:rPr>
          <w:noProof w:val="0"/>
          <w:lang w:val="fr-FR"/>
        </w:rPr>
        <w:t xml:space="preserve">2. </w:t>
      </w:r>
      <w:r w:rsidRPr="50C42A0D" w:rsidR="25B9263F">
        <w:rPr>
          <w:noProof w:val="0"/>
          <w:lang w:val="fr-FR"/>
        </w:rPr>
        <w:t>मगन हो जाना</w:t>
      </w:r>
    </w:p>
    <w:p xmlns:wp14="http://schemas.microsoft.com/office/word/2010/wordml" wp14:paraId="301DCD51" wp14:textId="4303F5AF">
      <w:r w:rsidRPr="50C42A0D" w:rsidR="25B9263F">
        <w:rPr>
          <w:rFonts w:ascii="Aptos" w:hAnsi="Aptos" w:eastAsia="Aptos" w:cs="Aptos"/>
          <w:noProof w:val="0"/>
          <w:sz w:val="24"/>
          <w:szCs w:val="24"/>
          <w:lang w:val="fr-FR"/>
        </w:rPr>
        <w:t>Expression très fréquente :</w:t>
      </w:r>
    </w:p>
    <w:p xmlns:wp14="http://schemas.microsoft.com/office/word/2010/wordml" w:rsidP="50C42A0D" wp14:paraId="26FF96AD" wp14:textId="642DCD22">
      <w:pPr>
        <w:pStyle w:val="ListParagraph"/>
        <w:numPr>
          <w:ilvl w:val="0"/>
          <w:numId w:val="2"/>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मगन = absorbé, plongé </w:t>
      </w:r>
    </w:p>
    <w:p xmlns:wp14="http://schemas.microsoft.com/office/word/2010/wordml" w:rsidP="50C42A0D" wp14:paraId="73BD1CD1" wp14:textId="7585FD56">
      <w:pPr>
        <w:pStyle w:val="ListParagraph"/>
        <w:numPr>
          <w:ilvl w:val="0"/>
          <w:numId w:val="2"/>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हो जाना = devenir </w:t>
      </w:r>
    </w:p>
    <w:p xmlns:wp14="http://schemas.microsoft.com/office/word/2010/wordml" wp14:paraId="6818C124" wp14:textId="65DCA925">
      <w:r w:rsidRPr="50C42A0D" w:rsidR="25B9263F">
        <w:rPr>
          <w:rFonts w:ascii="Aptos" w:hAnsi="Aptos" w:eastAsia="Aptos" w:cs="Aptos"/>
          <w:noProof w:val="0"/>
          <w:sz w:val="24"/>
          <w:szCs w:val="24"/>
          <w:lang w:val="fr-FR"/>
        </w:rPr>
        <w:t>Donc :</w:t>
      </w:r>
    </w:p>
    <w:p xmlns:wp14="http://schemas.microsoft.com/office/word/2010/wordml" wp14:paraId="32459DED" wp14:textId="62F6D6D4">
      <w:r w:rsidRPr="50C42A0D" w:rsidR="25B9263F">
        <w:rPr>
          <w:rFonts w:ascii="Aptos" w:hAnsi="Aptos" w:eastAsia="Aptos" w:cs="Aptos"/>
          <w:b w:val="1"/>
          <w:bCs w:val="1"/>
          <w:noProof w:val="0"/>
          <w:sz w:val="24"/>
          <w:szCs w:val="24"/>
          <w:lang w:val="fr-FR"/>
        </w:rPr>
        <w:t>मगन हो जाना</w:t>
      </w:r>
      <w:r w:rsidRPr="50C42A0D" w:rsidR="25B9263F">
        <w:rPr>
          <w:rFonts w:ascii="Aptos" w:hAnsi="Aptos" w:eastAsia="Aptos" w:cs="Aptos"/>
          <w:noProof w:val="0"/>
          <w:sz w:val="24"/>
          <w:szCs w:val="24"/>
          <w:lang w:val="fr-FR"/>
        </w:rPr>
        <w:t xml:space="preserve"> = </w:t>
      </w:r>
      <w:r w:rsidRPr="50C42A0D" w:rsidR="25B9263F">
        <w:rPr>
          <w:rFonts w:ascii="Aptos" w:hAnsi="Aptos" w:eastAsia="Aptos" w:cs="Aptos"/>
          <w:i w:val="1"/>
          <w:iCs w:val="1"/>
          <w:noProof w:val="0"/>
          <w:sz w:val="24"/>
          <w:szCs w:val="24"/>
          <w:lang w:val="fr-FR"/>
        </w:rPr>
        <w:t>s’absorber complètement</w:t>
      </w:r>
      <w:r w:rsidRPr="50C42A0D" w:rsidR="25B9263F">
        <w:rPr>
          <w:rFonts w:ascii="Aptos" w:hAnsi="Aptos" w:eastAsia="Aptos" w:cs="Aptos"/>
          <w:noProof w:val="0"/>
          <w:sz w:val="24"/>
          <w:szCs w:val="24"/>
          <w:lang w:val="fr-FR"/>
        </w:rPr>
        <w:t xml:space="preserve">, </w:t>
      </w:r>
      <w:r w:rsidRPr="50C42A0D" w:rsidR="25B9263F">
        <w:rPr>
          <w:rFonts w:ascii="Aptos" w:hAnsi="Aptos" w:eastAsia="Aptos" w:cs="Aptos"/>
          <w:i w:val="1"/>
          <w:iCs w:val="1"/>
          <w:noProof w:val="0"/>
          <w:sz w:val="24"/>
          <w:szCs w:val="24"/>
          <w:lang w:val="fr-FR"/>
        </w:rPr>
        <w:t>être plongé dans une expérience intérieure</w:t>
      </w:r>
      <w:r w:rsidRPr="50C42A0D" w:rsidR="25B9263F">
        <w:rPr>
          <w:rFonts w:ascii="Aptos" w:hAnsi="Aptos" w:eastAsia="Aptos" w:cs="Aptos"/>
          <w:noProof w:val="0"/>
          <w:sz w:val="24"/>
          <w:szCs w:val="24"/>
          <w:lang w:val="fr-FR"/>
        </w:rPr>
        <w:t>.</w:t>
      </w:r>
    </w:p>
    <w:p xmlns:wp14="http://schemas.microsoft.com/office/word/2010/wordml" wp14:paraId="4B64C10B" wp14:textId="6CCB2792">
      <w:r w:rsidRPr="50C42A0D" w:rsidR="25B9263F">
        <w:rPr>
          <w:rFonts w:ascii="Aptos" w:hAnsi="Aptos" w:eastAsia="Aptos" w:cs="Aptos"/>
          <w:noProof w:val="0"/>
          <w:sz w:val="24"/>
          <w:szCs w:val="24"/>
          <w:lang w:val="fr-FR"/>
        </w:rPr>
        <w:t>Dans le contexte spirituel BK, cela désigne souvent l’état où l’esprit est tellement occupé par la connaissance ou le souvenir de Dieu qu’il ne laisse plus de place aux pensées inutiles.</w:t>
      </w:r>
    </w:p>
    <w:p xmlns:wp14="http://schemas.microsoft.com/office/word/2010/wordml" wp14:paraId="79146903" wp14:textId="4FD44D93"/>
    <w:p xmlns:wp14="http://schemas.microsoft.com/office/word/2010/wordml" w:rsidP="50C42A0D" wp14:paraId="3B2A2EBC" wp14:textId="0BC81921">
      <w:pPr>
        <w:pStyle w:val="Heading3"/>
      </w:pPr>
      <w:r w:rsidRPr="50C42A0D" w:rsidR="25B9263F">
        <w:rPr>
          <w:noProof w:val="0"/>
          <w:lang w:val="fr-FR"/>
        </w:rPr>
        <w:t xml:space="preserve">3. </w:t>
      </w:r>
      <w:r w:rsidRPr="50C42A0D" w:rsidR="25B9263F">
        <w:rPr>
          <w:noProof w:val="0"/>
          <w:lang w:val="fr-FR"/>
        </w:rPr>
        <w:t>इसीलिए देता है</w:t>
      </w:r>
    </w:p>
    <w:p xmlns:wp14="http://schemas.microsoft.com/office/word/2010/wordml" w:rsidP="50C42A0D" wp14:paraId="209208E4" wp14:textId="6B1613A7">
      <w:pPr>
        <w:pStyle w:val="ListParagraph"/>
        <w:numPr>
          <w:ilvl w:val="0"/>
          <w:numId w:val="3"/>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इसी = précisément cela </w:t>
      </w:r>
    </w:p>
    <w:p xmlns:wp14="http://schemas.microsoft.com/office/word/2010/wordml" w:rsidP="50C42A0D" wp14:paraId="5D6BC9D9" wp14:textId="2936660E">
      <w:pPr>
        <w:pStyle w:val="ListParagraph"/>
        <w:numPr>
          <w:ilvl w:val="0"/>
          <w:numId w:val="3"/>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लिए = pour </w:t>
      </w:r>
    </w:p>
    <w:p xmlns:wp14="http://schemas.microsoft.com/office/word/2010/wordml" w:rsidP="50C42A0D" wp14:paraId="61FCF6AE" wp14:textId="50F9AF38">
      <w:pPr>
        <w:pStyle w:val="ListParagraph"/>
        <w:numPr>
          <w:ilvl w:val="0"/>
          <w:numId w:val="3"/>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इसीलिए = pour cette raison, c’est pourquoi </w:t>
      </w:r>
    </w:p>
    <w:p xmlns:wp14="http://schemas.microsoft.com/office/word/2010/wordml" wp14:paraId="5530FB86" wp14:textId="50920F1B">
      <w:r w:rsidRPr="50C42A0D" w:rsidR="25B9263F">
        <w:rPr>
          <w:rFonts w:ascii="Aptos" w:hAnsi="Aptos" w:eastAsia="Aptos" w:cs="Aptos"/>
          <w:b w:val="1"/>
          <w:bCs w:val="1"/>
          <w:noProof w:val="0"/>
          <w:sz w:val="24"/>
          <w:szCs w:val="24"/>
          <w:lang w:val="fr-FR"/>
        </w:rPr>
        <w:t>यह ... इसीलिए देता है</w:t>
      </w:r>
      <w:r>
        <w:br/>
      </w:r>
      <w:r w:rsidRPr="50C42A0D" w:rsidR="25B9263F">
        <w:rPr>
          <w:rFonts w:ascii="Aptos" w:hAnsi="Aptos" w:eastAsia="Aptos" w:cs="Aptos"/>
          <w:noProof w:val="0"/>
          <w:sz w:val="24"/>
          <w:szCs w:val="24"/>
          <w:lang w:val="fr-FR"/>
        </w:rPr>
        <w:t xml:space="preserve"> = « il donne cela précisément pour cette raison ».</w:t>
      </w:r>
    </w:p>
    <w:p xmlns:wp14="http://schemas.microsoft.com/office/word/2010/wordml" wp14:paraId="4E97F88A" wp14:textId="02D74D09"/>
    <w:p xmlns:wp14="http://schemas.microsoft.com/office/word/2010/wordml" w:rsidP="50C42A0D" wp14:paraId="6188F319" wp14:textId="29DBD54D">
      <w:pPr>
        <w:pStyle w:val="Heading3"/>
      </w:pPr>
      <w:r w:rsidRPr="50C42A0D" w:rsidR="25B9263F">
        <w:rPr>
          <w:noProof w:val="0"/>
          <w:lang w:val="fr-FR"/>
        </w:rPr>
        <w:t xml:space="preserve">4. </w:t>
      </w:r>
      <w:r w:rsidRPr="50C42A0D" w:rsidR="25B9263F">
        <w:rPr>
          <w:noProof w:val="0"/>
          <w:lang w:val="fr-FR"/>
        </w:rPr>
        <w:t>जो उनकी बुद्धि ... बिजी रहे</w:t>
      </w:r>
    </w:p>
    <w:p xmlns:wp14="http://schemas.microsoft.com/office/word/2010/wordml" wp14:paraId="1EC25B2A" wp14:textId="5A8F2600">
      <w:r w:rsidRPr="50C42A0D" w:rsidR="25B9263F">
        <w:rPr>
          <w:rFonts w:ascii="Aptos" w:hAnsi="Aptos" w:eastAsia="Aptos" w:cs="Aptos"/>
          <w:noProof w:val="0"/>
          <w:sz w:val="24"/>
          <w:szCs w:val="24"/>
          <w:lang w:val="fr-FR"/>
        </w:rPr>
        <w:t>La tournure est conversationnelle.</w:t>
      </w:r>
    </w:p>
    <w:p xmlns:wp14="http://schemas.microsoft.com/office/word/2010/wordml" wp14:paraId="440E40CB" wp14:textId="23D2897E">
      <w:r w:rsidRPr="50C42A0D" w:rsidR="25B9263F">
        <w:rPr>
          <w:rFonts w:ascii="Aptos" w:hAnsi="Aptos" w:eastAsia="Aptos" w:cs="Aptos"/>
          <w:noProof w:val="0"/>
          <w:sz w:val="24"/>
          <w:szCs w:val="24"/>
          <w:lang w:val="fr-FR"/>
        </w:rPr>
        <w:t>L’idée est :</w:t>
      </w:r>
    </w:p>
    <w:p xmlns:wp14="http://schemas.microsoft.com/office/word/2010/wordml" wp14:paraId="47CB2B26" wp14:textId="7D779416">
      <w:r w:rsidRPr="50C42A0D" w:rsidR="25B9263F">
        <w:rPr>
          <w:rFonts w:ascii="Aptos" w:hAnsi="Aptos" w:eastAsia="Aptos" w:cs="Aptos"/>
          <w:b w:val="1"/>
          <w:bCs w:val="1"/>
          <w:noProof w:val="0"/>
          <w:sz w:val="24"/>
          <w:szCs w:val="24"/>
          <w:lang w:val="fr-FR"/>
        </w:rPr>
        <w:t>जो उनकी बुद्धि ... बिजी रहे</w:t>
      </w:r>
      <w:r>
        <w:br/>
      </w:r>
      <w:r w:rsidRPr="50C42A0D" w:rsidR="25B9263F">
        <w:rPr>
          <w:rFonts w:ascii="Aptos" w:hAnsi="Aptos" w:eastAsia="Aptos" w:cs="Aptos"/>
          <w:noProof w:val="0"/>
          <w:sz w:val="24"/>
          <w:szCs w:val="24"/>
          <w:lang w:val="fr-FR"/>
        </w:rPr>
        <w:t xml:space="preserve"> = « afin que leur intellect reste occupé ».</w:t>
      </w:r>
    </w:p>
    <w:p xmlns:wp14="http://schemas.microsoft.com/office/word/2010/wordml" wp14:paraId="334DE32A" wp14:textId="7AC95468">
      <w:r w:rsidRPr="50C42A0D" w:rsidR="25B9263F">
        <w:rPr>
          <w:rFonts w:ascii="Aptos" w:hAnsi="Aptos" w:eastAsia="Aptos" w:cs="Aptos"/>
          <w:noProof w:val="0"/>
          <w:sz w:val="24"/>
          <w:szCs w:val="24"/>
          <w:lang w:val="fr-FR"/>
        </w:rPr>
        <w:t xml:space="preserve">Le verbe </w:t>
      </w:r>
      <w:r w:rsidRPr="50C42A0D" w:rsidR="25B9263F">
        <w:rPr>
          <w:rFonts w:ascii="Aptos" w:hAnsi="Aptos" w:eastAsia="Aptos" w:cs="Aptos"/>
          <w:b w:val="1"/>
          <w:bCs w:val="1"/>
          <w:noProof w:val="0"/>
          <w:sz w:val="24"/>
          <w:szCs w:val="24"/>
          <w:lang w:val="fr-FR"/>
        </w:rPr>
        <w:t>रहे</w:t>
      </w:r>
      <w:r w:rsidRPr="50C42A0D" w:rsidR="25B9263F">
        <w:rPr>
          <w:rFonts w:ascii="Aptos" w:hAnsi="Aptos" w:eastAsia="Aptos" w:cs="Aptos"/>
          <w:noProof w:val="0"/>
          <w:sz w:val="24"/>
          <w:szCs w:val="24"/>
          <w:lang w:val="fr-FR"/>
        </w:rPr>
        <w:t xml:space="preserve"> (rahe) exprime ici une continuité :</w:t>
      </w:r>
    </w:p>
    <w:p xmlns:wp14="http://schemas.microsoft.com/office/word/2010/wordml" w:rsidP="50C42A0D" wp14:paraId="1504A7F6" wp14:textId="77F112E0">
      <w:pPr>
        <w:pStyle w:val="ListParagraph"/>
        <w:numPr>
          <w:ilvl w:val="0"/>
          <w:numId w:val="4"/>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बिजी रहे = reste occupé </w:t>
      </w:r>
    </w:p>
    <w:p xmlns:wp14="http://schemas.microsoft.com/office/word/2010/wordml" w:rsidP="50C42A0D" wp14:paraId="2A3C991E" wp14:textId="76604CD2">
      <w:pPr>
        <w:pStyle w:val="ListParagraph"/>
        <w:numPr>
          <w:ilvl w:val="0"/>
          <w:numId w:val="4"/>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noProof w:val="0"/>
          <w:sz w:val="24"/>
          <w:szCs w:val="24"/>
          <w:lang w:val="fr-FR"/>
        </w:rPr>
        <w:t xml:space="preserve">reste engagé de façon continue. </w:t>
      </w:r>
    </w:p>
    <w:p xmlns:wp14="http://schemas.microsoft.com/office/word/2010/wordml" wp14:paraId="432EDC14" wp14:textId="35928812"/>
    <w:p xmlns:wp14="http://schemas.microsoft.com/office/word/2010/wordml" w:rsidP="50C42A0D" wp14:paraId="541A1338" wp14:textId="6D4D407F">
      <w:pPr>
        <w:pStyle w:val="Heading2"/>
      </w:pPr>
      <w:r w:rsidRPr="50C42A0D" w:rsidR="25B9263F">
        <w:rPr>
          <w:noProof w:val="0"/>
          <w:lang w:val="fr-FR"/>
        </w:rPr>
        <w:t>🌟 Sens spirituel (contexte BK)</w:t>
      </w:r>
    </w:p>
    <w:p xmlns:wp14="http://schemas.microsoft.com/office/word/2010/wordml" wp14:paraId="3159BE4E" wp14:textId="48218FF9">
      <w:r w:rsidRPr="50C42A0D" w:rsidR="25B9263F">
        <w:rPr>
          <w:rFonts w:ascii="Aptos" w:hAnsi="Aptos" w:eastAsia="Aptos" w:cs="Aptos"/>
          <w:noProof w:val="0"/>
          <w:sz w:val="24"/>
          <w:szCs w:val="24"/>
          <w:lang w:val="fr-FR"/>
        </w:rPr>
        <w:t xml:space="preserve">BapDada explique que le problème principal n’est pas seulement d’entendre la Murli, mais de laisser ensuite le mental devenir vacant. Un esprit vide est facilement rempli par les </w:t>
      </w:r>
      <w:r w:rsidRPr="50C42A0D" w:rsidR="25B9263F">
        <w:rPr>
          <w:rFonts w:ascii="Aptos" w:hAnsi="Aptos" w:eastAsia="Aptos" w:cs="Aptos"/>
          <w:b w:val="1"/>
          <w:bCs w:val="1"/>
          <w:noProof w:val="0"/>
          <w:sz w:val="24"/>
          <w:szCs w:val="24"/>
          <w:lang w:val="fr-FR"/>
        </w:rPr>
        <w:t>व्यर्थ संकल्प (vyarth saṅkalp)</w:t>
      </w:r>
      <w:r w:rsidRPr="50C42A0D" w:rsidR="25B9263F">
        <w:rPr>
          <w:rFonts w:ascii="Aptos" w:hAnsi="Aptos" w:eastAsia="Aptos" w:cs="Aptos"/>
          <w:noProof w:val="0"/>
          <w:sz w:val="24"/>
          <w:szCs w:val="24"/>
          <w:lang w:val="fr-FR"/>
        </w:rPr>
        <w:t>, les pensées inutiles.</w:t>
      </w:r>
    </w:p>
    <w:p xmlns:wp14="http://schemas.microsoft.com/office/word/2010/wordml" wp14:paraId="11696C0A" wp14:textId="4511C361">
      <w:r w:rsidRPr="50C42A0D" w:rsidR="25B9263F">
        <w:rPr>
          <w:rFonts w:ascii="Aptos" w:hAnsi="Aptos" w:eastAsia="Aptos" w:cs="Aptos"/>
          <w:noProof w:val="0"/>
          <w:sz w:val="24"/>
          <w:szCs w:val="24"/>
          <w:lang w:val="fr-FR"/>
        </w:rPr>
        <w:t>La méthode proposée est très simple :</w:t>
      </w:r>
    </w:p>
    <w:p xmlns:wp14="http://schemas.microsoft.com/office/word/2010/wordml" w:rsidP="50C42A0D" wp14:paraId="67DF0730" wp14:textId="5D944666">
      <w:pPr>
        <w:pStyle w:val="ListParagraph"/>
        <w:numPr>
          <w:ilvl w:val="0"/>
          <w:numId w:val="5"/>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b w:val="1"/>
          <w:bCs w:val="1"/>
          <w:noProof w:val="0"/>
          <w:sz w:val="24"/>
          <w:szCs w:val="24"/>
          <w:lang w:val="fr-FR"/>
        </w:rPr>
        <w:t>Écouter</w:t>
      </w:r>
      <w:r w:rsidRPr="50C42A0D" w:rsidR="25B9263F">
        <w:rPr>
          <w:rFonts w:ascii="Aptos" w:hAnsi="Aptos" w:eastAsia="Aptos" w:cs="Aptos"/>
          <w:noProof w:val="0"/>
          <w:sz w:val="24"/>
          <w:szCs w:val="24"/>
          <w:lang w:val="fr-FR"/>
        </w:rPr>
        <w:t xml:space="preserve"> la Murli. </w:t>
      </w:r>
    </w:p>
    <w:p xmlns:wp14="http://schemas.microsoft.com/office/word/2010/wordml" w:rsidP="50C42A0D" wp14:paraId="6FA31759" wp14:textId="541067D6">
      <w:pPr>
        <w:pStyle w:val="ListParagraph"/>
        <w:numPr>
          <w:ilvl w:val="0"/>
          <w:numId w:val="5"/>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b w:val="1"/>
          <w:bCs w:val="1"/>
          <w:noProof w:val="0"/>
          <w:sz w:val="24"/>
          <w:szCs w:val="24"/>
          <w:lang w:val="fr-FR"/>
        </w:rPr>
        <w:t>Manan</w:t>
      </w:r>
      <w:r w:rsidRPr="50C42A0D" w:rsidR="25B9263F">
        <w:rPr>
          <w:rFonts w:ascii="Aptos" w:hAnsi="Aptos" w:eastAsia="Aptos" w:cs="Aptos"/>
          <w:noProof w:val="0"/>
          <w:sz w:val="24"/>
          <w:szCs w:val="24"/>
          <w:lang w:val="fr-FR"/>
        </w:rPr>
        <w:t xml:space="preserve"> : réfléchir aux points entendus. </w:t>
      </w:r>
    </w:p>
    <w:p xmlns:wp14="http://schemas.microsoft.com/office/word/2010/wordml" w:rsidP="50C42A0D" wp14:paraId="2FE6FCCC" wp14:textId="11858815">
      <w:pPr>
        <w:pStyle w:val="ListParagraph"/>
        <w:numPr>
          <w:ilvl w:val="0"/>
          <w:numId w:val="5"/>
        </w:numPr>
        <w:spacing w:before="0" w:beforeAutospacing="off" w:after="0" w:afterAutospacing="off"/>
        <w:rPr>
          <w:rFonts w:ascii="Aptos" w:hAnsi="Aptos" w:eastAsia="Aptos" w:cs="Aptos"/>
          <w:noProof w:val="0"/>
          <w:sz w:val="24"/>
          <w:szCs w:val="24"/>
          <w:lang w:val="fr-FR"/>
        </w:rPr>
      </w:pPr>
      <w:r w:rsidRPr="50C42A0D" w:rsidR="25B9263F">
        <w:rPr>
          <w:rFonts w:ascii="Aptos" w:hAnsi="Aptos" w:eastAsia="Aptos" w:cs="Aptos"/>
          <w:b w:val="1"/>
          <w:bCs w:val="1"/>
          <w:noProof w:val="0"/>
          <w:sz w:val="24"/>
          <w:szCs w:val="24"/>
          <w:lang w:val="fr-FR"/>
        </w:rPr>
        <w:t>Magan</w:t>
      </w:r>
      <w:r w:rsidRPr="50C42A0D" w:rsidR="25B9263F">
        <w:rPr>
          <w:rFonts w:ascii="Aptos" w:hAnsi="Aptos" w:eastAsia="Aptos" w:cs="Aptos"/>
          <w:noProof w:val="0"/>
          <w:sz w:val="24"/>
          <w:szCs w:val="24"/>
          <w:lang w:val="fr-FR"/>
        </w:rPr>
        <w:t xml:space="preserve"> : devenir absorbé dans ces points. </w:t>
      </w:r>
    </w:p>
    <w:p xmlns:wp14="http://schemas.microsoft.com/office/word/2010/wordml" wp14:paraId="46FC0AAD" wp14:textId="1B80489A">
      <w:r w:rsidRPr="50C42A0D" w:rsidR="25B9263F">
        <w:rPr>
          <w:rFonts w:ascii="Aptos" w:hAnsi="Aptos" w:eastAsia="Aptos" w:cs="Aptos"/>
          <w:noProof w:val="0"/>
          <w:sz w:val="24"/>
          <w:szCs w:val="24"/>
          <w:lang w:val="fr-FR"/>
        </w:rPr>
        <w:t>De la même manière qu’un enseignant donne des devoirs pour occuper utilement l’intelligence de ses élèves, BapDada donne chaque jour le « devoir » de la Murli afin que l’intellect reste engagé dans la connaissance, le souvenir et la transformation.</w:t>
      </w:r>
    </w:p>
    <w:p xmlns:wp14="http://schemas.microsoft.com/office/word/2010/wordml" wp14:paraId="00607E6C" wp14:textId="12BB2F3E">
      <w:r w:rsidRPr="50C42A0D" w:rsidR="25B9263F">
        <w:rPr>
          <w:rFonts w:ascii="Aptos" w:hAnsi="Aptos" w:eastAsia="Aptos" w:cs="Aptos"/>
          <w:noProof w:val="0"/>
          <w:sz w:val="24"/>
          <w:szCs w:val="24"/>
          <w:lang w:val="fr-FR"/>
        </w:rPr>
        <w:t>L’idée sous-jacente est :</w:t>
      </w:r>
    </w:p>
    <w:p xmlns:wp14="http://schemas.microsoft.com/office/word/2010/wordml" wp14:paraId="09EE2C82" wp14:textId="41E65B8B">
      <w:r w:rsidRPr="50C42A0D" w:rsidR="25B9263F">
        <w:rPr>
          <w:rFonts w:ascii="Aptos" w:hAnsi="Aptos" w:eastAsia="Aptos" w:cs="Aptos"/>
          <w:b w:val="1"/>
          <w:bCs w:val="1"/>
          <w:noProof w:val="0"/>
          <w:sz w:val="24"/>
          <w:szCs w:val="24"/>
          <w:lang w:val="fr-FR"/>
        </w:rPr>
        <w:t>Un esprit occupé par la connaissance devient stable ; un esprit inoccupé devient le terrain des pensées inutiles.</w:t>
      </w:r>
    </w:p>
    <w:p xmlns:wp14="http://schemas.microsoft.com/office/word/2010/wordml" wp14:paraId="3373465D" wp14:textId="315EDAF4">
      <w:r w:rsidRPr="50C42A0D" w:rsidR="25B9263F">
        <w:rPr>
          <w:rFonts w:ascii="Aptos" w:hAnsi="Aptos" w:eastAsia="Aptos" w:cs="Aptos"/>
          <w:noProof w:val="0"/>
          <w:sz w:val="24"/>
          <w:szCs w:val="24"/>
          <w:lang w:val="fr-FR"/>
        </w:rPr>
        <w:t>Ainsi, le « homework » quotidien n’est pas seulement une étude intellectuelle, mais un moyen pratique de protéger l’esprit contre les pensées inutiles et de maintenir l’état de souvenir spirituel.</w:t>
      </w:r>
    </w:p>
    <w:p xmlns:wp14="http://schemas.microsoft.com/office/word/2010/wordml" w:rsidP="50C42A0D" wp14:paraId="715829C9" wp14:textId="35D12F9F">
      <w:pPr>
        <w:rPr>
          <w:rFonts w:ascii="Aptos" w:hAnsi="Aptos" w:eastAsia="Aptos" w:cs="Aptos"/>
          <w:noProof w:val="0"/>
          <w:sz w:val="24"/>
          <w:szCs w:val="24"/>
          <w:lang w:val="fr-FR"/>
        </w:rPr>
      </w:pPr>
    </w:p>
    <w:p xmlns:wp14="http://schemas.microsoft.com/office/word/2010/wordml" w:rsidP="50C42A0D" wp14:paraId="16E378E6" wp14:textId="1E51FDB3">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0C42A0D" wp14:paraId="4CB65719" wp14:textId="07674132">
      <w:pPr>
        <w:rPr>
          <w:rFonts w:ascii="Aptos" w:hAnsi="Aptos" w:eastAsia="Aptos" w:cs="Aptos"/>
          <w:b w:val="0"/>
          <w:bCs w:val="0"/>
          <w:i w:val="0"/>
          <w:iCs w:val="0"/>
          <w:caps w:val="0"/>
          <w:smallCaps w:val="0"/>
          <w:noProof w:val="0"/>
          <w:color w:val="000000" w:themeColor="text1" w:themeTint="FF" w:themeShade="FF"/>
          <w:sz w:val="24"/>
          <w:szCs w:val="24"/>
          <w:lang w:val="fr-FR"/>
        </w:rPr>
      </w:pPr>
      <w:r w:rsidRPr="50C42A0D" w:rsidR="6760BE04">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50C42A0D" wp14:paraId="18243DFD" wp14:textId="432536B5">
      <w:pPr>
        <w:rPr>
          <w:rFonts w:ascii="Aptos" w:hAnsi="Aptos" w:eastAsia="Aptos" w:cs="Aptos"/>
          <w:noProof w:val="0"/>
          <w:sz w:val="24"/>
          <w:szCs w:val="24"/>
          <w:lang w:val="fr-FR"/>
        </w:rPr>
      </w:pPr>
    </w:p>
    <w:p xmlns:wp14="http://schemas.microsoft.com/office/word/2010/wordml" wp14:paraId="3BFEFB25" wp14:textId="6981436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22f60e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3eeb9d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5e4b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80f91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2c36d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EA014"/>
    <w:rsid w:val="061E7301"/>
    <w:rsid w:val="10F9C8E5"/>
    <w:rsid w:val="15ABAC24"/>
    <w:rsid w:val="15ABAC24"/>
    <w:rsid w:val="1C176F53"/>
    <w:rsid w:val="1C176F53"/>
    <w:rsid w:val="1DAE7A5C"/>
    <w:rsid w:val="25B9263F"/>
    <w:rsid w:val="27D33FD7"/>
    <w:rsid w:val="2B2DB4BF"/>
    <w:rsid w:val="34AEA014"/>
    <w:rsid w:val="4C2B28C9"/>
    <w:rsid w:val="4C31D793"/>
    <w:rsid w:val="4EC34BFB"/>
    <w:rsid w:val="50C42A0D"/>
    <w:rsid w:val="6206CFCD"/>
    <w:rsid w:val="6760BE04"/>
    <w:rsid w:val="73F153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7C35B"/>
  <w15:chartTrackingRefBased/>
  <w15:docId w15:val="{A12912D2-0581-47F3-8D01-38287E8065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0C42A0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0C42A0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0C42A0D"/>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0C42A0D"/>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1fe2d87bb4e42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2026-06-14T07:21:58.5955359Z</dcterms:created>
  <dcterms:modified xsi:type="dcterms:W3CDTF">2026-06-14T07:29:16.6658339Z</dcterms:modified>
  <dc:creator>Jacques VUILLAUME</dc:creator>
  <lastModifiedBy>Jacques VUILLAUME</lastModifiedBy>
</coreProperties>
</file>