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00FF441" wp14:paraId="00979DAC" wp14:textId="6C9E9E2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00FF441" w:rsidR="5C3B80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juin 2026</w:t>
      </w:r>
    </w:p>
    <w:p xmlns:wp14="http://schemas.microsoft.com/office/word/2010/wordml" w:rsidP="400FF441" wp14:paraId="0C90EEE8" wp14:textId="4E7084C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0FF441" wp14:paraId="4B1A542C" wp14:textId="33EB3ED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0FF441" w:rsidR="5C3B80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23 juin 2026</w:t>
      </w:r>
    </w:p>
    <w:p xmlns:wp14="http://schemas.microsoft.com/office/word/2010/wordml" w:rsidP="400FF441" wp14:paraId="19A70C59" wp14:textId="15AFF92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0FF441" wp14:paraId="212849C9" wp14:textId="142281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0FF441" w:rsidR="5C3B80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00FF441" wp14:paraId="2B601232" wp14:textId="44C4B2CE">
      <w:pPr>
        <w:pStyle w:val="Normal"/>
        <w:spacing w:after="0" w:afterAutospacing="off"/>
      </w:pP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उन्हों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पैर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धोकर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उनको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राज्य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तिलक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देते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00FF441" wp14:paraId="349A6E22" wp14:textId="080E87F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0FF441" wp14:paraId="64EA64AF" wp14:textId="7D59C15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0FF441" w:rsidR="5C3B80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400FF441" wp14:paraId="483280EE" wp14:textId="4399996D">
      <w:pPr>
        <w:pStyle w:val="Normal"/>
        <w:spacing w:after="0" w:afterAutospacing="off"/>
      </w:pPr>
      <w:r w:rsidRPr="400FF441" w:rsidR="5C3B800D">
        <w:rPr>
          <w:rFonts w:ascii="Aptos" w:hAnsi="Aptos" w:eastAsia="Aptos" w:cs="Aptos"/>
          <w:noProof w:val="0"/>
          <w:sz w:val="24"/>
          <w:szCs w:val="24"/>
          <w:lang w:val="en-US"/>
        </w:rPr>
        <w:t>unhoṃ ke pair ādi dhokar unko rājya tilak dete haiṃ.</w:t>
      </w:r>
    </w:p>
    <w:p xmlns:wp14="http://schemas.microsoft.com/office/word/2010/wordml" w:rsidP="400FF441" wp14:paraId="40E18937" wp14:textId="2B2395E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0FF441" wp14:paraId="41C1BCE5" wp14:textId="5871AEC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0FF441" w:rsidR="5C3B80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p14:paraId="4CBED667" wp14:textId="0B9A810E">
      <w:r w:rsidRPr="400FF441" w:rsidR="5C3B80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 leur avoir lavé les pieds (et accompli les autres rites), on leur confère le tilak royal, c'est-à-dire qu'on les investit officiellement du royaume.</w:t>
      </w:r>
    </w:p>
    <w:p xmlns:wp14="http://schemas.microsoft.com/office/word/2010/wordml" wp14:paraId="472F01DB" wp14:textId="16885755"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précédent, Baba explique que </w:t>
      </w:r>
      <w:r w:rsidRPr="400FF441" w:rsidR="5C3B80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royauté est accordée sans guerre</w:t>
      </w:r>
      <w:r w:rsidRPr="400FF441" w:rsidR="5C3B800D">
        <w:rPr>
          <w:rFonts w:ascii="Aptos" w:hAnsi="Aptos" w:eastAsia="Aptos" w:cs="Aptos"/>
          <w:noProof w:val="0"/>
          <w:sz w:val="24"/>
          <w:szCs w:val="24"/>
          <w:lang w:val="fr-FR"/>
        </w:rPr>
        <w:t>, comme lors d'une cérémonie d'intronisation.</w:t>
      </w:r>
    </w:p>
    <w:p xmlns:wp14="http://schemas.microsoft.com/office/word/2010/wordml" w:rsidP="400FF441" wp14:paraId="5D4593AF" wp14:textId="296AB058">
      <w:pPr>
        <w:pStyle w:val="Normal"/>
      </w:pPr>
    </w:p>
    <w:p xmlns:wp14="http://schemas.microsoft.com/office/word/2010/wordml" w:rsidP="400FF441" wp14:paraId="38A0E5C5" wp14:textId="18E332B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0FF441" w:rsidR="5C3B80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35"/>
        <w:gridCol w:w="2220"/>
        <w:gridCol w:w="4635"/>
      </w:tblGrid>
      <w:tr w:rsidR="400FF441" w:rsidTr="400FF441" w14:paraId="7D0CAEB2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1287443A" w14:textId="77AE669D">
            <w:pPr>
              <w:bidi w:val="0"/>
              <w:spacing w:before="0" w:beforeAutospacing="off" w:after="0" w:afterAutospacing="off"/>
              <w:jc w:val="center"/>
            </w:pPr>
            <w:r w:rsidRPr="400FF441" w:rsidR="400FF441">
              <w:rPr>
                <w:b w:val="1"/>
                <w:bCs w:val="1"/>
              </w:rPr>
              <w:t>Hindi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1168C529" w14:textId="269A10F2">
            <w:pPr>
              <w:bidi w:val="0"/>
              <w:spacing w:before="0" w:beforeAutospacing="off" w:after="0" w:afterAutospacing="off"/>
              <w:jc w:val="center"/>
            </w:pPr>
            <w:r w:rsidRPr="400FF441" w:rsidR="400FF441">
              <w:rPr>
                <w:b w:val="1"/>
                <w:bCs w:val="1"/>
              </w:rPr>
              <w:t>Translittération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4C12143D" w14:textId="3CC71C38">
            <w:pPr>
              <w:bidi w:val="0"/>
              <w:spacing w:before="0" w:beforeAutospacing="off" w:after="0" w:afterAutospacing="off"/>
              <w:jc w:val="center"/>
            </w:pPr>
            <w:r w:rsidRPr="400FF441" w:rsidR="400FF441">
              <w:rPr>
                <w:b w:val="1"/>
                <w:bCs w:val="1"/>
              </w:rPr>
              <w:t>Traduction</w:t>
            </w:r>
          </w:p>
        </w:tc>
      </w:tr>
      <w:tr w:rsidR="400FF441" w:rsidTr="400FF441" w14:paraId="15BDAD03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7E2F8F95" w14:textId="40F2C8C0">
            <w:pPr>
              <w:bidi w:val="0"/>
              <w:spacing w:before="0" w:beforeAutospacing="off" w:after="0" w:afterAutospacing="off"/>
            </w:pPr>
            <w:r w:rsidR="400FF441">
              <w:rPr/>
              <w:t>उन्हों के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325A94A8" w14:textId="0AB53EE9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unhoṃ ke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6B14D0F7" w14:textId="4E4A7A40">
            <w:pPr>
              <w:bidi w:val="0"/>
              <w:spacing w:before="0" w:beforeAutospacing="off" w:after="0" w:afterAutospacing="off"/>
            </w:pPr>
            <w:r w:rsidR="400FF441">
              <w:rPr/>
              <w:t>de ceux-là, leurs</w:t>
            </w:r>
          </w:p>
        </w:tc>
      </w:tr>
      <w:tr w:rsidR="400FF441" w:rsidTr="400FF441" w14:paraId="6393C98A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674BBE00" w14:textId="41F8274F">
            <w:pPr>
              <w:bidi w:val="0"/>
              <w:spacing w:before="0" w:beforeAutospacing="off" w:after="0" w:afterAutospacing="off"/>
            </w:pPr>
            <w:r w:rsidR="400FF441">
              <w:rPr/>
              <w:t>पैर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760F2D3D" w14:textId="4E16DC13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pair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7736AACF" w14:textId="3CD4A8C8">
            <w:pPr>
              <w:bidi w:val="0"/>
              <w:spacing w:before="0" w:beforeAutospacing="off" w:after="0" w:afterAutospacing="off"/>
            </w:pPr>
            <w:r w:rsidR="400FF441">
              <w:rPr/>
              <w:t>pied, pieds</w:t>
            </w:r>
          </w:p>
        </w:tc>
      </w:tr>
      <w:tr w:rsidR="400FF441" w:rsidTr="400FF441" w14:paraId="67C4D63C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3D71C668" w14:textId="592220CF">
            <w:pPr>
              <w:bidi w:val="0"/>
              <w:spacing w:before="0" w:beforeAutospacing="off" w:after="0" w:afterAutospacing="off"/>
            </w:pPr>
            <w:r w:rsidR="400FF441">
              <w:rPr/>
              <w:t>आदि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2F63E696" w14:textId="5FB4AAD5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ādi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350B3A5F" w14:textId="4092FF13">
            <w:pPr>
              <w:bidi w:val="0"/>
              <w:spacing w:before="0" w:beforeAutospacing="off" w:after="0" w:afterAutospacing="off"/>
            </w:pPr>
            <w:r w:rsidR="400FF441">
              <w:rPr/>
              <w:t>etc., et les autres rites</w:t>
            </w:r>
          </w:p>
        </w:tc>
      </w:tr>
      <w:tr w:rsidR="400FF441" w:rsidTr="400FF441" w14:paraId="3A982574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135996C3" w14:textId="3B2BF70D">
            <w:pPr>
              <w:bidi w:val="0"/>
              <w:spacing w:before="0" w:beforeAutospacing="off" w:after="0" w:afterAutospacing="off"/>
            </w:pPr>
            <w:r w:rsidR="400FF441">
              <w:rPr/>
              <w:t>धोकर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5264C2DD" w14:textId="514F4DFE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dhokar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3C0D5C79" w14:textId="1DBA7F32">
            <w:pPr>
              <w:bidi w:val="0"/>
              <w:spacing w:before="0" w:beforeAutospacing="off" w:after="0" w:afterAutospacing="off"/>
            </w:pPr>
            <w:r w:rsidR="400FF441">
              <w:rPr/>
              <w:t>après avoir lavé</w:t>
            </w:r>
          </w:p>
        </w:tc>
      </w:tr>
      <w:tr w:rsidR="400FF441" w:rsidTr="400FF441" w14:paraId="2964866D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1462A73D" w14:textId="39AC39AE">
            <w:pPr>
              <w:bidi w:val="0"/>
              <w:spacing w:before="0" w:beforeAutospacing="off" w:after="0" w:afterAutospacing="off"/>
            </w:pPr>
            <w:r w:rsidR="400FF441">
              <w:rPr/>
              <w:t>उनको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4E05F6F6" w14:textId="09AF7B9A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unko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48E538B6" w14:textId="03D5179D">
            <w:pPr>
              <w:bidi w:val="0"/>
              <w:spacing w:before="0" w:beforeAutospacing="off" w:after="0" w:afterAutospacing="off"/>
            </w:pPr>
            <w:r w:rsidR="400FF441">
              <w:rPr/>
              <w:t>à eux</w:t>
            </w:r>
          </w:p>
        </w:tc>
      </w:tr>
      <w:tr w:rsidR="400FF441" w:rsidTr="400FF441" w14:paraId="592CA36D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35AC8C46" w14:textId="44CD9AA6">
            <w:pPr>
              <w:bidi w:val="0"/>
              <w:spacing w:before="0" w:beforeAutospacing="off" w:after="0" w:afterAutospacing="off"/>
            </w:pPr>
            <w:r w:rsidR="400FF441">
              <w:rPr/>
              <w:t>राज्य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23304B00" w14:textId="4F501F24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rājya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74C1027A" w14:textId="445E61DC">
            <w:pPr>
              <w:bidi w:val="0"/>
              <w:spacing w:before="0" w:beforeAutospacing="off" w:after="0" w:afterAutospacing="off"/>
            </w:pPr>
            <w:r w:rsidR="400FF441">
              <w:rPr/>
              <w:t>royaume, royauté</w:t>
            </w:r>
          </w:p>
        </w:tc>
      </w:tr>
      <w:tr w:rsidR="400FF441" w:rsidTr="400FF441" w14:paraId="0598ACB5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0F18DB06" w14:textId="706E213B">
            <w:pPr>
              <w:bidi w:val="0"/>
              <w:spacing w:before="0" w:beforeAutospacing="off" w:after="0" w:afterAutospacing="off"/>
            </w:pPr>
            <w:r w:rsidR="400FF441">
              <w:rPr/>
              <w:t>तिलक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08363EEE" w14:textId="77A00547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tilak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7181EB68" w14:textId="6B4BBABC">
            <w:pPr>
              <w:bidi w:val="0"/>
              <w:spacing w:before="0" w:beforeAutospacing="off" w:after="0" w:afterAutospacing="off"/>
            </w:pPr>
            <w:r w:rsidR="400FF441">
              <w:rPr/>
              <w:t>marque rituelle sur le front ; investiture</w:t>
            </w:r>
          </w:p>
        </w:tc>
      </w:tr>
      <w:tr w:rsidR="400FF441" w:rsidTr="400FF441" w14:paraId="27B1DBF4">
        <w:trPr>
          <w:trHeight w:val="300"/>
        </w:trPr>
        <w:tc>
          <w:tcPr>
            <w:tcW w:w="1035" w:type="dxa"/>
            <w:tcMar/>
            <w:vAlign w:val="center"/>
          </w:tcPr>
          <w:p w:rsidR="400FF441" w:rsidP="400FF441" w:rsidRDefault="400FF441" w14:paraId="5438FFDA" w14:textId="7B9F1CDB">
            <w:pPr>
              <w:bidi w:val="0"/>
              <w:spacing w:before="0" w:beforeAutospacing="off" w:after="0" w:afterAutospacing="off"/>
            </w:pPr>
            <w:r w:rsidR="400FF441">
              <w:rPr/>
              <w:t>देते हैं</w:t>
            </w:r>
          </w:p>
        </w:tc>
        <w:tc>
          <w:tcPr>
            <w:tcW w:w="2220" w:type="dxa"/>
            <w:tcMar/>
            <w:vAlign w:val="center"/>
          </w:tcPr>
          <w:p w:rsidR="400FF441" w:rsidP="400FF441" w:rsidRDefault="400FF441" w14:paraId="496BC5F4" w14:textId="69D122A3">
            <w:pPr>
              <w:bidi w:val="0"/>
              <w:spacing w:before="0" w:beforeAutospacing="off" w:after="0" w:afterAutospacing="off"/>
            </w:pPr>
            <w:r w:rsidRPr="400FF441" w:rsidR="400FF441">
              <w:rPr>
                <w:b w:val="1"/>
                <w:bCs w:val="1"/>
              </w:rPr>
              <w:t>dete haiṃ</w:t>
            </w:r>
          </w:p>
        </w:tc>
        <w:tc>
          <w:tcPr>
            <w:tcW w:w="4635" w:type="dxa"/>
            <w:tcMar/>
            <w:vAlign w:val="center"/>
          </w:tcPr>
          <w:p w:rsidR="400FF441" w:rsidP="400FF441" w:rsidRDefault="400FF441" w14:paraId="1DE557D9" w14:textId="2D2FCD12">
            <w:pPr>
              <w:bidi w:val="0"/>
              <w:spacing w:before="0" w:beforeAutospacing="off" w:after="0" w:afterAutospacing="off"/>
            </w:pPr>
            <w:r w:rsidR="400FF441">
              <w:rPr/>
              <w:t>donnent, confèrent</w:t>
            </w:r>
          </w:p>
        </w:tc>
      </w:tr>
    </w:tbl>
    <w:p xmlns:wp14="http://schemas.microsoft.com/office/word/2010/wordml" w:rsidP="400FF441" wp14:paraId="306B64AE" wp14:textId="6BE08B4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0FF441" wp14:paraId="2FE6C92E" wp14:textId="1992EE5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00FF441" w:rsidR="5C3B800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00FF441" wp14:paraId="779BB551" wp14:textId="5307D41B">
      <w:pPr>
        <w:pStyle w:val="Heading3"/>
      </w:pPr>
      <w:r w:rsidRPr="400FF441" w:rsidR="13B98BC8">
        <w:rPr>
          <w:noProof w:val="0"/>
          <w:lang w:val="fr-FR"/>
        </w:rPr>
        <w:t xml:space="preserve">1. Le participe en </w:t>
      </w:r>
      <w:r w:rsidRPr="400FF441" w:rsidR="13B98BC8">
        <w:rPr>
          <w:noProof w:val="0"/>
          <w:lang w:val="fr-FR"/>
        </w:rPr>
        <w:t>-कर (-kar)</w:t>
      </w:r>
    </w:p>
    <w:p xmlns:wp14="http://schemas.microsoft.com/office/word/2010/wordml" wp14:paraId="1B0E0DED" wp14:textId="42B74E0A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धोना (dhonā)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laver</w:t>
      </w:r>
    </w:p>
    <w:p xmlns:wp14="http://schemas.microsoft.com/office/word/2010/wordml" wp14:paraId="7061F089" wp14:textId="3A578304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धोकर (dhokar)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après avoir lavé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ayant lavé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0AF7592" wp14:textId="19B4AA82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exprime une action accomplie avant la suivante.</w:t>
      </w:r>
    </w:p>
    <w:p xmlns:wp14="http://schemas.microsoft.com/office/word/2010/wordml" w:rsidP="400FF441" wp14:paraId="651F2C7E" wp14:textId="2833E0B3">
      <w:pPr>
        <w:pStyle w:val="Heading3"/>
      </w:pP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Exemples</w:t>
      </w:r>
    </w:p>
    <w:p xmlns:wp14="http://schemas.microsoft.com/office/word/2010/wordml" w:rsidP="400FF441" wp14:paraId="170634CA" wp14:textId="246E9CA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खाकर सो गया।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00FF441" wp14:paraId="02AB26A7" wp14:textId="5F50B08F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khākar so gayā.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00FF441" wp14:paraId="611D96D4" wp14:textId="5893077D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Après avoir mangé, il s'est endormi. </w:t>
      </w:r>
    </w:p>
    <w:p xmlns:wp14="http://schemas.microsoft.com/office/word/2010/wordml" w:rsidP="400FF441" wp14:paraId="48017CAD" wp14:textId="79CB195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करके बैठो।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00FF441" wp14:paraId="6B775A60" wp14:textId="20B7C4C8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karke baiṭho.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00FF441" wp14:paraId="1E7AA59C" wp14:textId="0A0EDE32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Asseyez-vous après vous être souvenus (ou en gardant le souvenir). </w:t>
      </w:r>
    </w:p>
    <w:p xmlns:wp14="http://schemas.microsoft.com/office/word/2010/wordml" wp14:paraId="21059B90" wp14:textId="0D3F2D94"/>
    <w:p xmlns:wp14="http://schemas.microsoft.com/office/word/2010/wordml" w:rsidP="400FF441" wp14:paraId="02236F50" wp14:textId="33E3EC48">
      <w:pPr>
        <w:pStyle w:val="Heading3"/>
      </w:pPr>
      <w:r w:rsidRPr="400FF441" w:rsidR="13B98BC8">
        <w:rPr>
          <w:noProof w:val="0"/>
          <w:lang w:val="fr-FR"/>
        </w:rPr>
        <w:t xml:space="preserve">2. Le mot </w:t>
      </w:r>
      <w:r w:rsidRPr="400FF441" w:rsidR="13B98BC8">
        <w:rPr>
          <w:noProof w:val="0"/>
          <w:lang w:val="fr-FR"/>
        </w:rPr>
        <w:t>आदि (ādi)</w:t>
      </w:r>
    </w:p>
    <w:p xmlns:wp14="http://schemas.microsoft.com/office/word/2010/wordml" wp14:paraId="61D66D3F" wp14:textId="4AB46F1A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littéralement :</w:t>
      </w:r>
    </w:p>
    <w:p xmlns:wp14="http://schemas.microsoft.com/office/word/2010/wordml" w:rsidP="400FF441" wp14:paraId="36F5E8A2" wp14:textId="51AD9E9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etc. </w:t>
      </w:r>
    </w:p>
    <w:p xmlns:wp14="http://schemas.microsoft.com/office/word/2010/wordml" w:rsidP="400FF441" wp14:paraId="62EEC4E0" wp14:textId="412F1AF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ainsi de suite </w:t>
      </w:r>
    </w:p>
    <w:p xmlns:wp14="http://schemas.microsoft.com/office/word/2010/wordml" w:rsidP="400FF441" wp14:paraId="60C10010" wp14:textId="06C20B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les autres choses du même genre. </w:t>
      </w:r>
    </w:p>
    <w:p xmlns:wp14="http://schemas.microsoft.com/office/word/2010/wordml" wp14:paraId="34606E73" wp14:textId="1DB50CFA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Dans cette phrase :</w:t>
      </w:r>
    </w:p>
    <w:p xmlns:wp14="http://schemas.microsoft.com/office/word/2010/wordml" wp14:paraId="40289476" wp14:textId="443B5BB7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पैर आदि धोकर</w:t>
      </w:r>
    </w:p>
    <w:p xmlns:wp14="http://schemas.microsoft.com/office/word/2010/wordml" wp14:paraId="55F73511" wp14:textId="0AFA312D">
      <w:r w:rsidRPr="400FF441" w:rsidR="13B98B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pair ādi dhokar</w:t>
      </w:r>
    </w:p>
    <w:p xmlns:wp14="http://schemas.microsoft.com/office/word/2010/wordml" wp14:paraId="27074A67" wp14:textId="2892D2C8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cela signifie :</w:t>
      </w:r>
    </w:p>
    <w:p xmlns:wp14="http://schemas.microsoft.com/office/word/2010/wordml" wp14:paraId="600A50E7" wp14:textId="000650D0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après avoir lavé les pieds et accompli les autres rites traditionnels »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p14:paraId="782D78B1" wp14:textId="718B5A91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sans chercher à énumérer toutes les étapes de la cérémonie.</w:t>
      </w:r>
    </w:p>
    <w:p xmlns:wp14="http://schemas.microsoft.com/office/word/2010/wordml" wp14:paraId="777B6EF2" wp14:textId="7F583D2B"/>
    <w:p xmlns:wp14="http://schemas.microsoft.com/office/word/2010/wordml" w:rsidP="400FF441" wp14:paraId="11C15A23" wp14:textId="609982D3">
      <w:pPr>
        <w:pStyle w:val="Heading3"/>
      </w:pPr>
      <w:r w:rsidRPr="400FF441" w:rsidR="13B98BC8">
        <w:rPr>
          <w:noProof w:val="0"/>
          <w:lang w:val="fr-FR"/>
        </w:rPr>
        <w:t xml:space="preserve">3. L'expression </w:t>
      </w:r>
      <w:r w:rsidRPr="400FF441" w:rsidR="13B98BC8">
        <w:rPr>
          <w:noProof w:val="0"/>
          <w:lang w:val="fr-FR"/>
        </w:rPr>
        <w:t>राज्य तिलक (rājya tilak)</w:t>
      </w:r>
    </w:p>
    <w:p xmlns:wp14="http://schemas.microsoft.com/office/word/2010/wordml" wp14:paraId="0AC0BE66" wp14:textId="177B4FFF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Elle est composée de :</w:t>
      </w:r>
    </w:p>
    <w:p xmlns:wp14="http://schemas.microsoft.com/office/word/2010/wordml" w:rsidP="400FF441" wp14:paraId="3C607E55" wp14:textId="6C6FCBB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(rājya)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royaume, souveraineté </w:t>
      </w:r>
    </w:p>
    <w:p xmlns:wp14="http://schemas.microsoft.com/office/word/2010/wordml" w:rsidP="400FF441" wp14:paraId="21305C26" wp14:textId="54292FC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तिलक (tilak)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marque sacrée appliquée sur le front </w:t>
      </w:r>
    </w:p>
    <w:p xmlns:wp14="http://schemas.microsoft.com/office/word/2010/wordml" wp14:paraId="77B0CDC0" wp14:textId="06F0568F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राज्य तिलक देना (rājya tilak denā)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p14:paraId="21E6F69F" wp14:textId="06F7193B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conférer la royauté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couronner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investir officiellement quelqu'un comme souverain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249F896" wp14:textId="4F04C940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Il s'agit d'une expression traditionnelle et non simplement de l'action de tracer un tilak sur le front.</w:t>
      </w:r>
    </w:p>
    <w:p xmlns:wp14="http://schemas.microsoft.com/office/word/2010/wordml" wp14:paraId="66C8E9D3" wp14:textId="4453051D"/>
    <w:p xmlns:wp14="http://schemas.microsoft.com/office/word/2010/wordml" w:rsidP="400FF441" wp14:paraId="399ECCCF" wp14:textId="5DEEBC4F">
      <w:pPr>
        <w:pStyle w:val="Heading2"/>
      </w:pPr>
      <w:r w:rsidRPr="400FF441" w:rsidR="13B98BC8">
        <w:rPr>
          <w:noProof w:val="0"/>
          <w:lang w:val="fr-FR"/>
        </w:rPr>
        <w:t>🌟 Note culturelle</w:t>
      </w:r>
    </w:p>
    <w:p xmlns:wp14="http://schemas.microsoft.com/office/word/2010/wordml" wp14:paraId="75E6C8B9" wp14:textId="7872E3ED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Inde ancienne,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laver les pieds d'un invité, d'un sage ou d'une personne honorée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geste de respect appelé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पाद-प्रक्षालन (pāda-prakṣālana)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00FF441" wp14:paraId="5D67DF4A" wp14:textId="4546DE9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पाद (pāda)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pied </w:t>
      </w:r>
    </w:p>
    <w:p xmlns:wp14="http://schemas.microsoft.com/office/word/2010/wordml" w:rsidP="400FF441" wp14:paraId="6C6CA92B" wp14:textId="530D10B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प्रक्षालन (prakṣālana)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lavage rituel </w:t>
      </w:r>
    </w:p>
    <w:p xmlns:wp14="http://schemas.microsoft.com/office/word/2010/wordml" wp14:paraId="73ABEC6C" wp14:textId="6C882F67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On retrouve ce rite dans les cérémonies religieuses, l'accueil des invités prestigieux et certaines investitures royales.</w:t>
      </w:r>
    </w:p>
    <w:p xmlns:wp14="http://schemas.microsoft.com/office/word/2010/wordml" wp14:paraId="1EB6648B" wp14:textId="08A95C5D"/>
    <w:p xmlns:wp14="http://schemas.microsoft.com/office/word/2010/wordml" w:rsidP="400FF441" wp14:paraId="6F18EBC8" wp14:textId="5EE68115">
      <w:pPr>
        <w:pStyle w:val="Heading2"/>
      </w:pPr>
      <w:r w:rsidRPr="400FF441" w:rsidR="13B98BC8">
        <w:rPr>
          <w:noProof w:val="0"/>
          <w:lang w:val="fr-FR"/>
        </w:rPr>
        <w:t>🕉️ Compréhension dans le contexte BK</w:t>
      </w:r>
    </w:p>
    <w:p xmlns:wp14="http://schemas.microsoft.com/office/word/2010/wordml" wp14:paraId="411E17D5" wp14:textId="00287965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Le contexte est :</w:t>
      </w:r>
    </w:p>
    <w:p xmlns:wp14="http://schemas.microsoft.com/office/word/2010/wordml" wp14:paraId="2530862A" wp14:textId="66DE3CFC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कोई लड़ाई आदि नहीं लगती है । जैसे किसको राजाई दी जाती है, वैसे देते हैं ।</w:t>
      </w:r>
    </w:p>
    <w:p xmlns:wp14="http://schemas.microsoft.com/office/word/2010/wordml" wp14:paraId="59FA7D51" wp14:textId="02AEB80D">
      <w:r w:rsidRPr="400FF441" w:rsidR="13B98B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koī laṛāī ādi nahīṃ lagtī hai. jaise kisko rājāī dī jātī hai, vaise dete haiṃ.</w:t>
      </w:r>
    </w:p>
    <w:p xmlns:wp14="http://schemas.microsoft.com/office/word/2010/wordml" wp14:paraId="226417E5" wp14:textId="7370193B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« Il n'y a aucune guerre. Le royaume est donné comme on le donne habituellement à quelqu'un. »</w:t>
      </w:r>
    </w:p>
    <w:p xmlns:wp14="http://schemas.microsoft.com/office/word/2010/wordml" wp14:paraId="3F220E97" wp14:textId="7DE5DC7E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p14:paraId="1A321C34" wp14:textId="1CF91F23"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उन्हों के पैर आदि धोकर उनको राज्य तिलक देते हैं ।</w:t>
      </w:r>
    </w:p>
    <w:p xmlns:wp14="http://schemas.microsoft.com/office/word/2010/wordml" wp14:paraId="65F1342E" wp14:textId="68E1225F">
      <w:r w:rsidRPr="400FF441" w:rsidR="13B98BC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unhoṃ ke pair ādi dhokar unko rājya tilak dete haiṃ.</w:t>
      </w:r>
    </w:p>
    <w:p xmlns:wp14="http://schemas.microsoft.com/office/word/2010/wordml" wp14:paraId="0FA90B99" wp14:textId="15B852BE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« Après leur avoir lavé les pieds et accompli les autres rites, on leur confère le tilak royal. »</w:t>
      </w:r>
    </w:p>
    <w:p xmlns:wp14="http://schemas.microsoft.com/office/word/2010/wordml" wp14:paraId="3952AFAE" wp14:textId="004BC28E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L'idée essentielle est que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souveraineté est reçue paisiblement, par droit et par mérite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, sans conquête militaire.</w:t>
      </w:r>
    </w:p>
    <w:p xmlns:wp14="http://schemas.microsoft.com/office/word/2010/wordml" wp14:paraId="30223BA5" wp14:textId="1E353BAB"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montre que Baba évoque l'ensemble des rites traditionnels d'intronisation plutôt qu'une description détaillée. Le lavage des pieds est donc à comprendre comme </w:t>
      </w:r>
      <w:r w:rsidRPr="400FF441" w:rsidR="13B98B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geste rituel d'honneur et de consécration</w:t>
      </w:r>
      <w:r w:rsidRPr="400FF441" w:rsidR="13B98BC8">
        <w:rPr>
          <w:rFonts w:ascii="Aptos" w:hAnsi="Aptos" w:eastAsia="Aptos" w:cs="Aptos"/>
          <w:noProof w:val="0"/>
          <w:sz w:val="24"/>
          <w:szCs w:val="24"/>
          <w:lang w:val="fr-FR"/>
        </w:rPr>
        <w:t>, symbole du respect accordé au futur souverain.</w:t>
      </w:r>
    </w:p>
    <w:p xmlns:wp14="http://schemas.microsoft.com/office/word/2010/wordml" w:rsidP="400FF441" wp14:paraId="546D0EE2" wp14:textId="141183F0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00FF441" wp14:paraId="148A6202" wp14:textId="41433DF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00FF441" wp14:paraId="7854710A" wp14:textId="7DA6F4E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00FF441" w:rsidR="05068E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400FF441" wp14:paraId="2C0D106F" wp14:textId="565759BF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30AD121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3850ad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991bf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eb9bd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695eb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9CA7CC"/>
    <w:rsid w:val="05068E80"/>
    <w:rsid w:val="12705335"/>
    <w:rsid w:val="12705335"/>
    <w:rsid w:val="13B98BC8"/>
    <w:rsid w:val="1A9CA7CC"/>
    <w:rsid w:val="1F13FFF1"/>
    <w:rsid w:val="340C9568"/>
    <w:rsid w:val="400FF441"/>
    <w:rsid w:val="42A0160E"/>
    <w:rsid w:val="5C3B800D"/>
    <w:rsid w:val="62D48392"/>
    <w:rsid w:val="76CF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1020E"/>
  <w15:chartTrackingRefBased/>
  <w15:docId w15:val="{E3F1B3F5-0BDA-4FE3-BB69-43F7FFA3990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00FF4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00FF4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00FF4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00FF44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1e45a9960da478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2026-06-23T06:25:29.9211297Z</dcterms:created>
  <dcterms:modified xsi:type="dcterms:W3CDTF">2026-06-23T06:31:51.1490536Z</dcterms:modified>
  <dc:creator>Jacques VUILLAUME</dc:creator>
  <lastModifiedBy>Jacques VUILLAUME</lastModifiedBy>
</coreProperties>
</file>