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32A305" wp14:paraId="4EFC7304" wp14:textId="62E5161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32A305" w:rsidR="43C01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juillet 2026</w:t>
      </w:r>
    </w:p>
    <w:p xmlns:wp14="http://schemas.microsoft.com/office/word/2010/wordml" w:rsidP="4B32A305" wp14:paraId="04327375" wp14:textId="04DD87D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32A305" wp14:paraId="3F2C03EC" wp14:textId="7DBB13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32A305" w:rsidR="43C01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juillet 2026</w:t>
      </w:r>
    </w:p>
    <w:p xmlns:wp14="http://schemas.microsoft.com/office/word/2010/wordml" w:rsidP="4B32A305" wp14:paraId="08F9409F" wp14:textId="3AD6044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32A305" wp14:paraId="2C18D668" wp14:textId="3320292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32A305" w:rsidR="43C01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B32A305" wp14:paraId="3A5A2D45" wp14:textId="2F8E9C32">
      <w:pPr>
        <w:pStyle w:val="Normal"/>
        <w:spacing w:after="0" w:afterAutospacing="off"/>
      </w:pPr>
      <w:r w:rsidRPr="4B32A305" w:rsidR="582E6013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 बाप को याद करो।</w:t>
      </w:r>
    </w:p>
    <w:p xmlns:wp14="http://schemas.microsoft.com/office/word/2010/wordml" w:rsidP="4B32A305" wp14:paraId="6F6CBF1B" wp14:textId="5D2B37D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32A305" wp14:paraId="14B3581A" wp14:textId="1CE9299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32A305" w:rsidR="43C01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B32A305" wp14:paraId="6D260C6F" wp14:textId="53F7D982">
      <w:pPr>
        <w:pStyle w:val="Normal"/>
        <w:spacing w:after="0" w:afterAutospacing="off"/>
      </w:pPr>
      <w:r w:rsidRPr="4B32A305" w:rsidR="79C14580">
        <w:rPr>
          <w:rFonts w:ascii="Aptos" w:hAnsi="Aptos" w:eastAsia="Aptos" w:cs="Aptos"/>
          <w:noProof w:val="0"/>
          <w:sz w:val="24"/>
          <w:szCs w:val="24"/>
          <w:lang w:val="fr-FR"/>
        </w:rPr>
        <w:t>Apne ko ātmā samajh bāp ko yād karo.</w:t>
      </w:r>
    </w:p>
    <w:p xmlns:wp14="http://schemas.microsoft.com/office/word/2010/wordml" w:rsidP="4B32A305" wp14:paraId="1AB8BE12" wp14:textId="6BB16B7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32A305" wp14:paraId="775D2871" wp14:textId="4E199D8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32A305" w:rsidR="43C01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B32A305" wp14:paraId="441D54BB" wp14:textId="39CFADE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32A305" w:rsidR="4EBDA4EE">
        <w:rPr>
          <w:rFonts w:ascii="Aptos" w:hAnsi="Aptos" w:eastAsia="Aptos" w:cs="Aptos"/>
          <w:noProof w:val="0"/>
          <w:sz w:val="24"/>
          <w:szCs w:val="24"/>
          <w:lang w:val="fr-FR"/>
        </w:rPr>
        <w:t>Considérez-vous comme une âme et souvenez-vous du Père.</w:t>
      </w:r>
    </w:p>
    <w:p xmlns:wp14="http://schemas.microsoft.com/office/word/2010/wordml" w:rsidP="4B32A305" wp14:paraId="559F25D7" wp14:textId="3138C2CA">
      <w:pPr>
        <w:spacing w:before="240" w:beforeAutospacing="off" w:after="240" w:afterAutospacing="off"/>
      </w:pPr>
      <w:r w:rsidRPr="4B32A305" w:rsidR="4EBDA4EE">
        <w:rPr>
          <w:rFonts w:ascii="Aptos" w:hAnsi="Aptos" w:eastAsia="Aptos" w:cs="Aptos"/>
          <w:noProof w:val="0"/>
          <w:sz w:val="24"/>
          <w:szCs w:val="24"/>
          <w:lang w:val="fr-FR"/>
        </w:rPr>
        <w:t>Ou plus littéralement :</w:t>
      </w:r>
      <w:r>
        <w:br/>
      </w:r>
      <w:r w:rsidRPr="4B32A305" w:rsidR="4EBDA4EE">
        <w:rPr>
          <w:rFonts w:ascii="Aptos" w:hAnsi="Aptos" w:eastAsia="Aptos" w:cs="Aptos"/>
          <w:noProof w:val="0"/>
          <w:sz w:val="24"/>
          <w:szCs w:val="24"/>
          <w:lang w:val="fr-FR"/>
        </w:rPr>
        <w:t>Comprenez-vous comme une âme et rappelez-vous le Père.</w:t>
      </w:r>
    </w:p>
    <w:p xmlns:wp14="http://schemas.microsoft.com/office/word/2010/wordml" w:rsidP="4B32A305" wp14:paraId="1DB701B2" wp14:textId="62ED5E7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32A305" wp14:paraId="7D66DA3C" wp14:textId="27D4BC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32A305" w:rsidR="43C01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17"/>
        <w:gridCol w:w="1922"/>
        <w:gridCol w:w="4065"/>
      </w:tblGrid>
      <w:tr w:rsidR="4B32A305" w:rsidTr="4B32A305" w14:paraId="565D8A08">
        <w:trPr>
          <w:trHeight w:val="300"/>
        </w:trPr>
        <w:tc>
          <w:tcPr>
            <w:tcW w:w="1117" w:type="dxa"/>
            <w:tcMar/>
            <w:vAlign w:val="center"/>
          </w:tcPr>
          <w:p w:rsidR="4B32A305" w:rsidP="4B32A305" w:rsidRDefault="4B32A305" w14:paraId="22DA86DC" w14:textId="4EE7B5C1">
            <w:pPr>
              <w:spacing w:before="0" w:beforeAutospacing="off" w:after="0" w:afterAutospacing="off"/>
              <w:jc w:val="center"/>
            </w:pPr>
            <w:r w:rsidRPr="4B32A305" w:rsidR="4B32A305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4B32A305" w:rsidP="4B32A305" w:rsidRDefault="4B32A305" w14:paraId="2C571DA3" w14:textId="1590EE0C">
            <w:pPr>
              <w:spacing w:before="0" w:beforeAutospacing="off" w:after="0" w:afterAutospacing="off"/>
              <w:jc w:val="center"/>
            </w:pPr>
            <w:r w:rsidRPr="4B32A305" w:rsidR="4B32A305">
              <w:rPr>
                <w:b w:val="1"/>
                <w:bCs w:val="1"/>
              </w:rPr>
              <w:t>Translittération</w:t>
            </w:r>
          </w:p>
        </w:tc>
        <w:tc>
          <w:tcPr>
            <w:tcW w:w="4065" w:type="dxa"/>
            <w:tcMar/>
            <w:vAlign w:val="center"/>
          </w:tcPr>
          <w:p w:rsidR="4B32A305" w:rsidP="4B32A305" w:rsidRDefault="4B32A305" w14:paraId="445F2035" w14:textId="3A7FD4EB">
            <w:pPr>
              <w:spacing w:before="0" w:beforeAutospacing="off" w:after="0" w:afterAutospacing="off"/>
              <w:jc w:val="center"/>
            </w:pPr>
            <w:r w:rsidRPr="4B32A305" w:rsidR="4B32A305">
              <w:rPr>
                <w:b w:val="1"/>
                <w:bCs w:val="1"/>
              </w:rPr>
              <w:t>Sens</w:t>
            </w:r>
          </w:p>
        </w:tc>
      </w:tr>
      <w:tr w:rsidR="4B32A305" w:rsidTr="4B32A305" w14:paraId="02406C02">
        <w:trPr>
          <w:trHeight w:val="300"/>
        </w:trPr>
        <w:tc>
          <w:tcPr>
            <w:tcW w:w="1117" w:type="dxa"/>
            <w:tcMar/>
            <w:vAlign w:val="center"/>
          </w:tcPr>
          <w:p w:rsidR="4B32A305" w:rsidP="4B32A305" w:rsidRDefault="4B32A305" w14:paraId="0F5C30AF" w14:textId="3544E01F">
            <w:pPr>
              <w:spacing w:before="0" w:beforeAutospacing="off" w:after="0" w:afterAutospacing="off"/>
            </w:pPr>
            <w:r w:rsidR="4B32A305">
              <w:rPr/>
              <w:t>अपने को</w:t>
            </w:r>
          </w:p>
        </w:tc>
        <w:tc>
          <w:tcPr>
            <w:tcW w:w="1922" w:type="dxa"/>
            <w:tcMar/>
            <w:vAlign w:val="center"/>
          </w:tcPr>
          <w:p w:rsidR="4B32A305" w:rsidP="4B32A305" w:rsidRDefault="4B32A305" w14:paraId="5B1CA629" w14:textId="19DFB65F">
            <w:pPr>
              <w:spacing w:before="0" w:beforeAutospacing="off" w:after="0" w:afterAutospacing="off"/>
            </w:pPr>
            <w:r w:rsidRPr="4B32A305" w:rsidR="4B32A305">
              <w:rPr>
                <w:i w:val="1"/>
                <w:iCs w:val="1"/>
              </w:rPr>
              <w:t>apne ko</w:t>
            </w:r>
          </w:p>
        </w:tc>
        <w:tc>
          <w:tcPr>
            <w:tcW w:w="4065" w:type="dxa"/>
            <w:tcMar/>
            <w:vAlign w:val="center"/>
          </w:tcPr>
          <w:p w:rsidR="4B32A305" w:rsidP="4B32A305" w:rsidRDefault="4B32A305" w14:paraId="6EA58A56" w14:textId="05D920A8">
            <w:pPr>
              <w:spacing w:before="0" w:beforeAutospacing="off" w:after="0" w:afterAutospacing="off"/>
            </w:pPr>
            <w:r w:rsidR="4B32A305">
              <w:rPr/>
              <w:t>soi-même, vous-même</w:t>
            </w:r>
          </w:p>
        </w:tc>
      </w:tr>
      <w:tr w:rsidR="4B32A305" w:rsidTr="4B32A305" w14:paraId="278DDD54">
        <w:trPr>
          <w:trHeight w:val="300"/>
        </w:trPr>
        <w:tc>
          <w:tcPr>
            <w:tcW w:w="1117" w:type="dxa"/>
            <w:tcMar/>
            <w:vAlign w:val="center"/>
          </w:tcPr>
          <w:p w:rsidR="4B32A305" w:rsidP="4B32A305" w:rsidRDefault="4B32A305" w14:paraId="1B2FB882" w14:textId="3BE81B4C">
            <w:pPr>
              <w:spacing w:before="0" w:beforeAutospacing="off" w:after="0" w:afterAutospacing="off"/>
            </w:pPr>
            <w:r w:rsidR="4B32A305">
              <w:rPr/>
              <w:t>आत्मा</w:t>
            </w:r>
          </w:p>
        </w:tc>
        <w:tc>
          <w:tcPr>
            <w:tcW w:w="1922" w:type="dxa"/>
            <w:tcMar/>
            <w:vAlign w:val="center"/>
          </w:tcPr>
          <w:p w:rsidR="4B32A305" w:rsidP="4B32A305" w:rsidRDefault="4B32A305" w14:paraId="6EFD8C90" w14:textId="7B1B85AE">
            <w:pPr>
              <w:spacing w:before="0" w:beforeAutospacing="off" w:after="0" w:afterAutospacing="off"/>
            </w:pPr>
            <w:r w:rsidRPr="4B32A305" w:rsidR="4B32A305">
              <w:rPr>
                <w:i w:val="1"/>
                <w:iCs w:val="1"/>
              </w:rPr>
              <w:t>ātmā</w:t>
            </w:r>
          </w:p>
        </w:tc>
        <w:tc>
          <w:tcPr>
            <w:tcW w:w="4065" w:type="dxa"/>
            <w:tcMar/>
            <w:vAlign w:val="center"/>
          </w:tcPr>
          <w:p w:rsidR="4B32A305" w:rsidP="4B32A305" w:rsidRDefault="4B32A305" w14:paraId="18777328" w14:textId="2A527D06">
            <w:pPr>
              <w:spacing w:before="0" w:beforeAutospacing="off" w:after="0" w:afterAutospacing="off"/>
            </w:pPr>
            <w:r w:rsidR="4B32A305">
              <w:rPr/>
              <w:t>l’âme</w:t>
            </w:r>
          </w:p>
        </w:tc>
      </w:tr>
      <w:tr w:rsidR="4B32A305" w:rsidTr="4B32A305" w14:paraId="2678A1A1">
        <w:trPr>
          <w:trHeight w:val="300"/>
        </w:trPr>
        <w:tc>
          <w:tcPr>
            <w:tcW w:w="1117" w:type="dxa"/>
            <w:tcMar/>
            <w:vAlign w:val="center"/>
          </w:tcPr>
          <w:p w:rsidR="4B32A305" w:rsidP="4B32A305" w:rsidRDefault="4B32A305" w14:paraId="172321A8" w14:textId="7B38E9DD">
            <w:pPr>
              <w:spacing w:before="0" w:beforeAutospacing="off" w:after="0" w:afterAutospacing="off"/>
            </w:pPr>
            <w:r w:rsidR="4B32A305">
              <w:rPr/>
              <w:t>समझ</w:t>
            </w:r>
          </w:p>
        </w:tc>
        <w:tc>
          <w:tcPr>
            <w:tcW w:w="1922" w:type="dxa"/>
            <w:tcMar/>
            <w:vAlign w:val="center"/>
          </w:tcPr>
          <w:p w:rsidR="4B32A305" w:rsidP="4B32A305" w:rsidRDefault="4B32A305" w14:paraId="57AEED6D" w14:textId="196F8D33">
            <w:pPr>
              <w:spacing w:before="0" w:beforeAutospacing="off" w:after="0" w:afterAutospacing="off"/>
            </w:pPr>
            <w:r w:rsidRPr="4B32A305" w:rsidR="4B32A305">
              <w:rPr>
                <w:i w:val="1"/>
                <w:iCs w:val="1"/>
              </w:rPr>
              <w:t>samajh</w:t>
            </w:r>
          </w:p>
        </w:tc>
        <w:tc>
          <w:tcPr>
            <w:tcW w:w="4065" w:type="dxa"/>
            <w:tcMar/>
            <w:vAlign w:val="center"/>
          </w:tcPr>
          <w:p w:rsidR="4B32A305" w:rsidP="4B32A305" w:rsidRDefault="4B32A305" w14:paraId="40F1434B" w14:textId="0EBA3730">
            <w:pPr>
              <w:spacing w:before="0" w:beforeAutospacing="off" w:after="0" w:afterAutospacing="off"/>
            </w:pPr>
            <w:r w:rsidR="4B32A305">
              <w:rPr/>
              <w:t>en comprenant, en considérant</w:t>
            </w:r>
          </w:p>
        </w:tc>
      </w:tr>
      <w:tr w:rsidR="4B32A305" w:rsidTr="4B32A305" w14:paraId="29152FFB">
        <w:trPr>
          <w:trHeight w:val="300"/>
        </w:trPr>
        <w:tc>
          <w:tcPr>
            <w:tcW w:w="1117" w:type="dxa"/>
            <w:tcMar/>
            <w:vAlign w:val="center"/>
          </w:tcPr>
          <w:p w:rsidR="4B32A305" w:rsidP="4B32A305" w:rsidRDefault="4B32A305" w14:paraId="0AB77B9A" w14:textId="100853C6">
            <w:pPr>
              <w:spacing w:before="0" w:beforeAutospacing="off" w:after="0" w:afterAutospacing="off"/>
            </w:pPr>
            <w:r w:rsidR="4B32A305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4B32A305" w:rsidP="4B32A305" w:rsidRDefault="4B32A305" w14:paraId="17703F1B" w14:textId="6EEF6C6A">
            <w:pPr>
              <w:spacing w:before="0" w:beforeAutospacing="off" w:after="0" w:afterAutospacing="off"/>
            </w:pPr>
            <w:r w:rsidRPr="4B32A305" w:rsidR="4B32A305">
              <w:rPr>
                <w:i w:val="1"/>
                <w:iCs w:val="1"/>
              </w:rPr>
              <w:t>bāp</w:t>
            </w:r>
          </w:p>
        </w:tc>
        <w:tc>
          <w:tcPr>
            <w:tcW w:w="4065" w:type="dxa"/>
            <w:tcMar/>
            <w:vAlign w:val="center"/>
          </w:tcPr>
          <w:p w:rsidR="4B32A305" w:rsidP="4B32A305" w:rsidRDefault="4B32A305" w14:paraId="0799EB27" w14:textId="03F51302">
            <w:pPr>
              <w:spacing w:before="0" w:beforeAutospacing="off" w:after="0" w:afterAutospacing="off"/>
            </w:pPr>
            <w:r w:rsidR="4B32A305">
              <w:rPr/>
              <w:t>le Père</w:t>
            </w:r>
          </w:p>
        </w:tc>
      </w:tr>
      <w:tr w:rsidR="4B32A305" w:rsidTr="4B32A305" w14:paraId="72880660">
        <w:trPr>
          <w:trHeight w:val="300"/>
        </w:trPr>
        <w:tc>
          <w:tcPr>
            <w:tcW w:w="1117" w:type="dxa"/>
            <w:tcMar/>
            <w:vAlign w:val="center"/>
          </w:tcPr>
          <w:p w:rsidR="4B32A305" w:rsidP="4B32A305" w:rsidRDefault="4B32A305" w14:paraId="6A7BFD3E" w14:textId="793667AB">
            <w:pPr>
              <w:spacing w:before="0" w:beforeAutospacing="off" w:after="0" w:afterAutospacing="off"/>
            </w:pPr>
            <w:r w:rsidR="4B32A305">
              <w:rPr/>
              <w:t>याद करो</w:t>
            </w:r>
          </w:p>
        </w:tc>
        <w:tc>
          <w:tcPr>
            <w:tcW w:w="1922" w:type="dxa"/>
            <w:tcMar/>
            <w:vAlign w:val="center"/>
          </w:tcPr>
          <w:p w:rsidR="4B32A305" w:rsidP="4B32A305" w:rsidRDefault="4B32A305" w14:paraId="2CD84D8B" w14:textId="394F5264">
            <w:pPr>
              <w:spacing w:before="0" w:beforeAutospacing="off" w:after="0" w:afterAutospacing="off"/>
            </w:pPr>
            <w:r w:rsidRPr="4B32A305" w:rsidR="4B32A305">
              <w:rPr>
                <w:i w:val="1"/>
                <w:iCs w:val="1"/>
              </w:rPr>
              <w:t>yād karo</w:t>
            </w:r>
          </w:p>
        </w:tc>
        <w:tc>
          <w:tcPr>
            <w:tcW w:w="4065" w:type="dxa"/>
            <w:tcMar/>
            <w:vAlign w:val="center"/>
          </w:tcPr>
          <w:p w:rsidR="4B32A305" w:rsidP="4B32A305" w:rsidRDefault="4B32A305" w14:paraId="613FADDB" w14:textId="2094FA0E">
            <w:pPr>
              <w:spacing w:before="0" w:beforeAutospacing="off" w:after="0" w:afterAutospacing="off"/>
            </w:pPr>
            <w:r w:rsidR="4B32A305">
              <w:rPr/>
              <w:t>souvenez-vous, rappelez-vous</w:t>
            </w:r>
          </w:p>
        </w:tc>
      </w:tr>
    </w:tbl>
    <w:p xmlns:wp14="http://schemas.microsoft.com/office/word/2010/wordml" w:rsidP="4B32A305" wp14:paraId="54337704" wp14:textId="59EE7A6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32A305" wp14:paraId="546CF215" wp14:textId="434D5C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32A305" w:rsidR="43C01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B32A305" wp14:paraId="05E97318" wp14:textId="544EDEB2">
      <w:pPr>
        <w:spacing w:before="240" w:beforeAutospacing="off" w:after="240" w:afterAutospacing="off"/>
      </w:pPr>
      <w:r w:rsidRPr="4B32A305" w:rsidR="5019C5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</w:t>
      </w:r>
      <w:r>
        <w:br/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</w:t>
      </w:r>
      <w:r w:rsidRPr="4B32A305" w:rsidR="5019C5C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समझ</w:t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4B32A305" w:rsidR="5019C5C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समझना</w:t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comprendre, considérer.</w:t>
      </w:r>
      <w:r>
        <w:br/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construction signifie : “en se considérant comme une âme” ou “considérez-vous comme une âme”.</w:t>
      </w:r>
    </w:p>
    <w:p xmlns:wp14="http://schemas.microsoft.com/office/word/2010/wordml" w:rsidP="4B32A305" wp14:paraId="4C760976" wp14:textId="0AFF8435">
      <w:pPr>
        <w:spacing w:before="240" w:beforeAutospacing="off" w:after="240" w:afterAutospacing="off"/>
      </w:pPr>
      <w:r w:rsidRPr="4B32A305" w:rsidR="5019C5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करो</w:t>
      </w:r>
      <w:r>
        <w:br/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32A305" w:rsidR="5019C5C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याद करना</w:t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“se souvenir de”, “penser à”. En hindi, on dit souvent littéralement : “faire le souvenir de quelqu’un”.</w:t>
      </w:r>
    </w:p>
    <w:p xmlns:wp14="http://schemas.microsoft.com/office/word/2010/wordml" w:rsidP="4B32A305" wp14:paraId="2C7FF0BF" wp14:textId="51E4B1C3">
      <w:pPr>
        <w:spacing w:before="240" w:beforeAutospacing="off" w:after="240" w:afterAutospacing="off"/>
      </w:pPr>
      <w:r w:rsidRPr="4B32A305" w:rsidR="5019C5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l’impératif de </w:t>
      </w:r>
      <w:r w:rsidRPr="4B32A305" w:rsidR="5019C5C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करना</w:t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“faites”. Ici, c’est une instruction directe mais douce, adressée aux enfants spirituels.</w:t>
      </w:r>
    </w:p>
    <w:p xmlns:wp14="http://schemas.microsoft.com/office/word/2010/wordml" w:rsidP="4B32A305" wp14:paraId="70A7E139" wp14:textId="40F2658C">
      <w:pPr>
        <w:pStyle w:val="Heading2"/>
      </w:pPr>
      <w:r w:rsidRPr="4B32A305" w:rsidR="5019C5CD">
        <w:rPr>
          <w:noProof w:val="0"/>
          <w:lang w:val="fr-FR"/>
        </w:rPr>
        <w:t>Sens BK</w:t>
      </w:r>
    </w:p>
    <w:p xmlns:wp14="http://schemas.microsoft.com/office/word/2010/wordml" w:rsidP="4B32A305" wp14:paraId="25258657" wp14:textId="2338715E">
      <w:pPr>
        <w:spacing w:before="240" w:beforeAutospacing="off" w:after="240" w:afterAutospacing="off"/>
      </w:pP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>La phrase résume une pratique centrale : quitter la conscience du corps et entrer dans la conscience d’âme. Ensuite, dans cette conscience, se souvenir du Père, c’est-à-dire Shiv Baba.</w:t>
      </w:r>
      <w:r>
        <w:br/>
      </w: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mouvement est donc très simple :</w:t>
      </w:r>
    </w:p>
    <w:p xmlns:wp14="http://schemas.microsoft.com/office/word/2010/wordml" w:rsidP="4B32A305" wp14:paraId="2EAE6CBB" wp14:textId="1ADA079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ne suis pas ce corps. </w:t>
      </w:r>
    </w:p>
    <w:p xmlns:wp14="http://schemas.microsoft.com/office/word/2010/wordml" w:rsidP="4B32A305" wp14:paraId="053CB037" wp14:textId="7105D8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suis une âme. </w:t>
      </w:r>
    </w:p>
    <w:p xmlns:wp14="http://schemas.microsoft.com/office/word/2010/wordml" w:rsidP="4B32A305" wp14:paraId="65281341" wp14:textId="7035D3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32A305" w:rsidR="5019C5CD">
        <w:rPr>
          <w:rFonts w:ascii="Aptos" w:hAnsi="Aptos" w:eastAsia="Aptos" w:cs="Aptos"/>
          <w:noProof w:val="0"/>
          <w:sz w:val="24"/>
          <w:szCs w:val="24"/>
          <w:lang w:val="fr-FR"/>
        </w:rPr>
        <w:t>Je me relie au Père par le souvenir.</w:t>
      </w:r>
    </w:p>
    <w:p xmlns:wp14="http://schemas.microsoft.com/office/word/2010/wordml" wp14:paraId="3BFEFB25" wp14:textId="0EFE6519"/>
    <w:p w:rsidR="4B32A305" w:rsidRDefault="4B32A305" w14:paraId="30AE041E" w14:textId="0BD4EAE8"/>
    <w:p w:rsidR="4C761A67" w:rsidP="4B32A305" w:rsidRDefault="4C761A67" w14:paraId="70563075" w14:textId="19EC9F4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32A305" w:rsidR="4C761A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B32A305" w:rsidP="4B32A305" w:rsidRDefault="4B32A305" w14:paraId="4AFBB011" w14:textId="73C8D590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c5c79f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9c40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5447E0"/>
    <w:rsid w:val="083E4677"/>
    <w:rsid w:val="09CA268A"/>
    <w:rsid w:val="3F327886"/>
    <w:rsid w:val="3F327886"/>
    <w:rsid w:val="43C018BD"/>
    <w:rsid w:val="4B32A305"/>
    <w:rsid w:val="4C761A67"/>
    <w:rsid w:val="4EBDA4EE"/>
    <w:rsid w:val="5019C5CD"/>
    <w:rsid w:val="505447E0"/>
    <w:rsid w:val="577E0154"/>
    <w:rsid w:val="582E6013"/>
    <w:rsid w:val="59963E96"/>
    <w:rsid w:val="6D213567"/>
    <w:rsid w:val="6DAD6564"/>
    <w:rsid w:val="6DAD6564"/>
    <w:rsid w:val="79C14580"/>
    <w:rsid w:val="7CC0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48B49"/>
  <w15:chartTrackingRefBased/>
  <w15:docId w15:val="{7E4DCE14-2AA9-4C7D-BC1C-5B9AA2F489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32A3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32A3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B32A30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7b9351b1e6b46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2026-07-07T07:16:20.8512965Z</dcterms:created>
  <dcterms:modified xsi:type="dcterms:W3CDTF">2026-07-07T07:20:46.2606939Z</dcterms:modified>
  <dc:creator>Jacques VUILLAUME</dc:creator>
  <lastModifiedBy>Jacques VUILLAUME</lastModifiedBy>
</coreProperties>
</file>