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BF83D30" wp14:paraId="22CB364D" wp14:textId="0DB50A1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BF83D30" w:rsidR="15E59A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octobre 2026</w:t>
      </w:r>
    </w:p>
    <w:p xmlns:wp14="http://schemas.microsoft.com/office/word/2010/wordml" w:rsidP="7BF83D30" wp14:paraId="0423C9A1" wp14:textId="319B9B1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F83D30" wp14:paraId="0E558FB8" wp14:textId="5C4B4093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F83D30" w:rsidR="15E59A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octobre 2026</w:t>
      </w:r>
    </w:p>
    <w:p xmlns:wp14="http://schemas.microsoft.com/office/word/2010/wordml" w:rsidP="7BF83D30" wp14:paraId="05F78216" wp14:textId="38486E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F83D30" wp14:paraId="58753191" wp14:textId="620BC70A">
      <w:pPr>
        <w:spacing w:after="0" w:afterAutospacing="off"/>
      </w:pPr>
      <w:r w:rsidRPr="7BF83D30" w:rsidR="15E59A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BF83D30" wp14:paraId="53D6559F" wp14:textId="21FCAEAE">
      <w:pPr>
        <w:pStyle w:val="Normal"/>
        <w:spacing w:after="0" w:afterAutospacing="off"/>
      </w:pPr>
      <w:r w:rsidRPr="7BF83D30" w:rsidR="15E59A7F">
        <w:rPr>
          <w:rFonts w:ascii="Aptos" w:hAnsi="Aptos" w:eastAsia="Aptos" w:cs="Aptos"/>
          <w:noProof w:val="0"/>
          <w:sz w:val="24"/>
          <w:szCs w:val="24"/>
          <w:lang w:val="fr-FR"/>
        </w:rPr>
        <w:t>बाप तो आत्माओं को पढ़ाते हैं।</w:t>
      </w:r>
    </w:p>
    <w:p xmlns:wp14="http://schemas.microsoft.com/office/word/2010/wordml" w:rsidP="7BF83D30" wp14:paraId="21B461EB" wp14:textId="768BCF9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F83D30" wp14:paraId="3EC28ACE" wp14:textId="77DDE8CE">
      <w:pPr>
        <w:spacing w:after="0" w:afterAutospacing="off"/>
      </w:pPr>
      <w:r w:rsidRPr="7BF83D30" w:rsidR="15E59A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BF83D30" wp14:paraId="7A617C66" wp14:textId="256C8154">
      <w:pPr>
        <w:pStyle w:val="Normal"/>
        <w:spacing w:after="0" w:afterAutospacing="off"/>
      </w:pPr>
      <w:r w:rsidRPr="7BF83D30" w:rsidR="15E59A7F">
        <w:rPr>
          <w:rFonts w:ascii="Aptos" w:hAnsi="Aptos" w:eastAsia="Aptos" w:cs="Aptos"/>
          <w:noProof w:val="0"/>
          <w:sz w:val="24"/>
          <w:szCs w:val="24"/>
          <w:lang w:val="fr-FR"/>
        </w:rPr>
        <w:t>Bāp to ātmāõ ko paṛhāte haiṃ.</w:t>
      </w:r>
    </w:p>
    <w:p xmlns:wp14="http://schemas.microsoft.com/office/word/2010/wordml" w:rsidP="7BF83D30" wp14:paraId="19A696F8" wp14:textId="08BA274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F83D30" wp14:paraId="49F80EA8" wp14:textId="6A2CA333">
      <w:pPr>
        <w:spacing w:after="0" w:afterAutospacing="off"/>
      </w:pPr>
      <w:r w:rsidRPr="7BF83D30" w:rsidR="15E59A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BF83D30" wp14:paraId="17688168" wp14:textId="2908B005">
      <w:pPr>
        <w:spacing w:after="0" w:afterAutospacing="off"/>
      </w:pPr>
      <w:r w:rsidRPr="7BF83D30" w:rsidR="15E59A7F">
        <w:rPr>
          <w:rFonts w:ascii="Aptos" w:hAnsi="Aptos" w:eastAsia="Aptos" w:cs="Aptos"/>
          <w:noProof w:val="0"/>
          <w:sz w:val="24"/>
          <w:szCs w:val="24"/>
          <w:lang w:val="fr-FR"/>
        </w:rPr>
        <w:t>« Le Père, lui, enseigne aux âmes. »</w:t>
      </w:r>
    </w:p>
    <w:p xmlns:wp14="http://schemas.microsoft.com/office/word/2010/wordml" w:rsidP="7BF83D30" wp14:paraId="1C7F742C" wp14:textId="1C4E2B6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F83D30" wp14:paraId="35CAE3C9" wp14:textId="2D7EAE6B">
      <w:pPr>
        <w:spacing w:after="0" w:afterAutospacing="off"/>
      </w:pPr>
      <w:r w:rsidRPr="7BF83D30" w:rsidR="15E59A7F">
        <w:rPr>
          <w:rFonts w:ascii="Aptos" w:hAnsi="Aptos" w:eastAsia="Aptos" w:cs="Aptos"/>
          <w:noProof w:val="0"/>
          <w:sz w:val="24"/>
          <w:szCs w:val="24"/>
          <w:lang w:val="fr-FR"/>
        </w:rPr>
        <w:t>Ou, en faisant ressortir le sens spirituel :</w:t>
      </w:r>
    </w:p>
    <w:p xmlns:wp14="http://schemas.microsoft.com/office/word/2010/wordml" w:rsidP="7BF83D30" wp14:paraId="08B7E399" wp14:textId="6CBF2047">
      <w:pPr>
        <w:spacing w:after="0" w:afterAutospacing="off"/>
      </w:pPr>
      <w:r w:rsidRPr="7BF83D30" w:rsidR="15E59A7F">
        <w:rPr>
          <w:rFonts w:ascii="Aptos" w:hAnsi="Aptos" w:eastAsia="Aptos" w:cs="Aptos"/>
          <w:noProof w:val="0"/>
          <w:sz w:val="24"/>
          <w:szCs w:val="24"/>
          <w:lang w:val="fr-FR"/>
        </w:rPr>
        <w:t>« C'est aux âmes que le Père donne son enseignement. »</w:t>
      </w:r>
    </w:p>
    <w:p xmlns:wp14="http://schemas.microsoft.com/office/word/2010/wordml" w:rsidP="7BF83D30" wp14:paraId="76F4361A" wp14:textId="0D17D26D">
      <w:pPr>
        <w:spacing w:before="240" w:beforeAutospacing="off" w:after="240" w:afterAutospacing="off"/>
      </w:pPr>
      <w:r w:rsidRPr="7BF83D30" w:rsidR="15E59A7F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cette phrase suggère également que, pour recevoir et assimiler pleinement cet enseignement, nous devons nous considérer nous-mêmes comme des âmes.</w:t>
      </w:r>
    </w:p>
    <w:p xmlns:wp14="http://schemas.microsoft.com/office/word/2010/wordml" w:rsidP="7BF83D30" wp14:paraId="6ACF6F89" wp14:textId="2E32026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F83D30" wp14:paraId="4FD39162" wp14:textId="5E7054F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F83D30" w:rsidR="15E59A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1"/>
        <w:gridCol w:w="1922"/>
        <w:gridCol w:w="6114"/>
      </w:tblGrid>
      <w:tr w:rsidR="7BF83D30" w:rsidTr="7BF83D30" w14:paraId="58519152">
        <w:trPr>
          <w:trHeight w:val="300"/>
        </w:trPr>
        <w:tc>
          <w:tcPr>
            <w:tcW w:w="1101" w:type="dxa"/>
            <w:tcMar/>
            <w:vAlign w:val="center"/>
          </w:tcPr>
          <w:p w:rsidR="7BF83D30" w:rsidP="7BF83D30" w:rsidRDefault="7BF83D30" w14:paraId="42289657" w14:textId="5C6F11CE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20AB9B99" w14:textId="5D0AEC78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Translittération</w:t>
            </w:r>
          </w:p>
        </w:tc>
        <w:tc>
          <w:tcPr>
            <w:tcW w:w="6114" w:type="dxa"/>
            <w:tcMar/>
            <w:vAlign w:val="center"/>
          </w:tcPr>
          <w:p w:rsidR="7BF83D30" w:rsidP="7BF83D30" w:rsidRDefault="7BF83D30" w14:paraId="603D91B5" w14:textId="2F06E4EC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Signification</w:t>
            </w:r>
          </w:p>
        </w:tc>
      </w:tr>
      <w:tr w:rsidR="7BF83D30" w:rsidTr="7BF83D30" w14:paraId="47059874">
        <w:trPr>
          <w:trHeight w:val="300"/>
        </w:trPr>
        <w:tc>
          <w:tcPr>
            <w:tcW w:w="1101" w:type="dxa"/>
            <w:tcMar/>
            <w:vAlign w:val="center"/>
          </w:tcPr>
          <w:p w:rsidR="7BF83D30" w:rsidP="7BF83D30" w:rsidRDefault="7BF83D30" w14:paraId="32130860" w14:textId="0011696A">
            <w:pPr>
              <w:pStyle w:val="Normal"/>
              <w:bidi w:val="0"/>
              <w:spacing w:line="276" w:lineRule="auto"/>
            </w:pPr>
            <w:r w:rsidR="7BF83D30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0597078E" w14:textId="5903B261">
            <w:pPr>
              <w:pStyle w:val="Normal"/>
              <w:bidi w:val="0"/>
              <w:spacing w:line="276" w:lineRule="auto"/>
            </w:pPr>
            <w:r w:rsidR="7BF83D30">
              <w:rPr/>
              <w:t>bāp</w:t>
            </w:r>
          </w:p>
        </w:tc>
        <w:tc>
          <w:tcPr>
            <w:tcW w:w="6114" w:type="dxa"/>
            <w:tcMar/>
            <w:vAlign w:val="center"/>
          </w:tcPr>
          <w:p w:rsidR="7BF83D30" w:rsidP="7BF83D30" w:rsidRDefault="7BF83D30" w14:paraId="11916824" w14:textId="2FD54B8B">
            <w:pPr>
              <w:pStyle w:val="Normal"/>
              <w:bidi w:val="0"/>
              <w:spacing w:line="276" w:lineRule="auto"/>
            </w:pPr>
            <w:r w:rsidR="7BF83D30">
              <w:rPr/>
              <w:t>Père</w:t>
            </w:r>
          </w:p>
        </w:tc>
      </w:tr>
      <w:tr w:rsidR="7BF83D30" w:rsidTr="7BF83D30" w14:paraId="5784045B">
        <w:trPr>
          <w:trHeight w:val="300"/>
        </w:trPr>
        <w:tc>
          <w:tcPr>
            <w:tcW w:w="1101" w:type="dxa"/>
            <w:tcMar/>
            <w:vAlign w:val="center"/>
          </w:tcPr>
          <w:p w:rsidR="7BF83D30" w:rsidP="7BF83D30" w:rsidRDefault="7BF83D30" w14:paraId="6DF796E5" w14:textId="143513CF">
            <w:pPr>
              <w:pStyle w:val="Normal"/>
              <w:bidi w:val="0"/>
              <w:spacing w:line="276" w:lineRule="auto"/>
            </w:pPr>
            <w:r w:rsidR="7BF83D30">
              <w:rPr/>
              <w:t>तो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5A8169BC" w14:textId="69F8E113">
            <w:pPr>
              <w:pStyle w:val="Normal"/>
              <w:bidi w:val="0"/>
              <w:spacing w:line="276" w:lineRule="auto"/>
            </w:pPr>
            <w:r w:rsidR="7BF83D30">
              <w:rPr/>
              <w:t>to</w:t>
            </w:r>
          </w:p>
        </w:tc>
        <w:tc>
          <w:tcPr>
            <w:tcW w:w="6114" w:type="dxa"/>
            <w:tcMar/>
            <w:vAlign w:val="center"/>
          </w:tcPr>
          <w:p w:rsidR="7BF83D30" w:rsidP="7BF83D30" w:rsidRDefault="7BF83D30" w14:paraId="230E04E5" w14:textId="46ABFFFA">
            <w:pPr>
              <w:pStyle w:val="Normal"/>
              <w:bidi w:val="0"/>
              <w:spacing w:line="276" w:lineRule="auto"/>
            </w:pPr>
            <w:r w:rsidR="7BF83D30">
              <w:rPr/>
              <w:t>Quant à, lui, justement (insistance ou contraste)</w:t>
            </w:r>
          </w:p>
        </w:tc>
      </w:tr>
      <w:tr w:rsidR="7BF83D30" w:rsidTr="7BF83D30" w14:paraId="567D21B3">
        <w:trPr>
          <w:trHeight w:val="300"/>
        </w:trPr>
        <w:tc>
          <w:tcPr>
            <w:tcW w:w="1101" w:type="dxa"/>
            <w:tcMar/>
            <w:vAlign w:val="center"/>
          </w:tcPr>
          <w:p w:rsidR="7BF83D30" w:rsidP="7BF83D30" w:rsidRDefault="7BF83D30" w14:paraId="290BFDC0" w14:textId="23840CD4">
            <w:pPr>
              <w:pStyle w:val="Normal"/>
              <w:bidi w:val="0"/>
              <w:spacing w:line="276" w:lineRule="auto"/>
            </w:pPr>
            <w:r w:rsidR="7BF83D30">
              <w:rPr/>
              <w:t>आत्माओं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3B7C0A26" w14:textId="2141321A">
            <w:pPr>
              <w:pStyle w:val="Normal"/>
              <w:bidi w:val="0"/>
              <w:spacing w:line="276" w:lineRule="auto"/>
            </w:pPr>
            <w:r w:rsidR="7BF83D30">
              <w:rPr/>
              <w:t>ātmāõ</w:t>
            </w:r>
          </w:p>
        </w:tc>
        <w:tc>
          <w:tcPr>
            <w:tcW w:w="6114" w:type="dxa"/>
            <w:tcMar/>
            <w:vAlign w:val="center"/>
          </w:tcPr>
          <w:p w:rsidR="7BF83D30" w:rsidP="7BF83D30" w:rsidRDefault="7BF83D30" w14:paraId="7F84B5EB" w14:textId="50321D07">
            <w:pPr>
              <w:pStyle w:val="Normal"/>
              <w:bidi w:val="0"/>
              <w:spacing w:line="276" w:lineRule="auto"/>
            </w:pPr>
            <w:r w:rsidR="7BF83D30">
              <w:rPr/>
              <w:t>Âmes (pluriel oblique)</w:t>
            </w:r>
          </w:p>
        </w:tc>
      </w:tr>
      <w:tr w:rsidR="7BF83D30" w:rsidTr="7BF83D30" w14:paraId="6D27642A">
        <w:trPr>
          <w:trHeight w:val="300"/>
        </w:trPr>
        <w:tc>
          <w:tcPr>
            <w:tcW w:w="1101" w:type="dxa"/>
            <w:tcMar/>
            <w:vAlign w:val="center"/>
          </w:tcPr>
          <w:p w:rsidR="7BF83D30" w:rsidP="7BF83D30" w:rsidRDefault="7BF83D30" w14:paraId="41C3ABEB" w14:textId="6388A290">
            <w:pPr>
              <w:pStyle w:val="Normal"/>
              <w:bidi w:val="0"/>
              <w:spacing w:line="276" w:lineRule="auto"/>
            </w:pPr>
            <w:r w:rsidR="7BF83D30">
              <w:rPr/>
              <w:t>को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6CFEED26" w14:textId="5B93501A">
            <w:pPr>
              <w:pStyle w:val="Normal"/>
              <w:bidi w:val="0"/>
              <w:spacing w:line="276" w:lineRule="auto"/>
            </w:pPr>
            <w:r w:rsidR="7BF83D30">
              <w:rPr/>
              <w:t>ko</w:t>
            </w:r>
          </w:p>
        </w:tc>
        <w:tc>
          <w:tcPr>
            <w:tcW w:w="6114" w:type="dxa"/>
            <w:tcMar/>
            <w:vAlign w:val="center"/>
          </w:tcPr>
          <w:p w:rsidR="7BF83D30" w:rsidP="7BF83D30" w:rsidRDefault="7BF83D30" w14:paraId="101D56F9" w14:textId="296D9DB0">
            <w:pPr>
              <w:pStyle w:val="Normal"/>
              <w:bidi w:val="0"/>
              <w:spacing w:line="276" w:lineRule="auto"/>
            </w:pPr>
            <w:r w:rsidR="7BF83D30">
              <w:rPr/>
              <w:t>À (marque le destinataire)</w:t>
            </w:r>
          </w:p>
        </w:tc>
      </w:tr>
      <w:tr w:rsidR="7BF83D30" w:rsidTr="7BF83D30" w14:paraId="6F288BF1">
        <w:trPr>
          <w:trHeight w:val="300"/>
        </w:trPr>
        <w:tc>
          <w:tcPr>
            <w:tcW w:w="1101" w:type="dxa"/>
            <w:tcMar/>
            <w:vAlign w:val="center"/>
          </w:tcPr>
          <w:p w:rsidR="7BF83D30" w:rsidP="7BF83D30" w:rsidRDefault="7BF83D30" w14:paraId="30ECC8D9" w14:textId="7432D618">
            <w:pPr>
              <w:pStyle w:val="Normal"/>
              <w:bidi w:val="0"/>
              <w:spacing w:line="276" w:lineRule="auto"/>
            </w:pPr>
            <w:r w:rsidR="7BF83D30">
              <w:rPr/>
              <w:t>पढ़ाते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5BD3C4FC" w14:textId="2D631115">
            <w:pPr>
              <w:pStyle w:val="Normal"/>
              <w:bidi w:val="0"/>
              <w:spacing w:line="276" w:lineRule="auto"/>
            </w:pPr>
            <w:r w:rsidR="7BF83D30">
              <w:rPr/>
              <w:t>paṛhāte</w:t>
            </w:r>
          </w:p>
        </w:tc>
        <w:tc>
          <w:tcPr>
            <w:tcW w:w="6114" w:type="dxa"/>
            <w:tcMar/>
            <w:vAlign w:val="center"/>
          </w:tcPr>
          <w:p w:rsidR="7BF83D30" w:rsidP="7BF83D30" w:rsidRDefault="7BF83D30" w14:paraId="3EF1223F" w14:textId="68EB4BAA">
            <w:pPr>
              <w:pStyle w:val="Normal"/>
              <w:bidi w:val="0"/>
              <w:spacing w:line="276" w:lineRule="auto"/>
            </w:pPr>
            <w:r w:rsidR="7BF83D30">
              <w:rPr/>
              <w:t>Enseignent, font étudier</w:t>
            </w:r>
          </w:p>
        </w:tc>
      </w:tr>
      <w:tr w:rsidR="7BF83D30" w:rsidTr="7BF83D30" w14:paraId="0F0E30C8">
        <w:trPr>
          <w:trHeight w:val="300"/>
        </w:trPr>
        <w:tc>
          <w:tcPr>
            <w:tcW w:w="1101" w:type="dxa"/>
            <w:tcMar/>
            <w:vAlign w:val="center"/>
          </w:tcPr>
          <w:p w:rsidR="7BF83D30" w:rsidP="7BF83D30" w:rsidRDefault="7BF83D30" w14:paraId="6A637414" w14:textId="022D2445">
            <w:pPr>
              <w:pStyle w:val="Normal"/>
              <w:bidi w:val="0"/>
              <w:spacing w:line="276" w:lineRule="auto"/>
            </w:pPr>
            <w:r w:rsidR="7BF83D30">
              <w:rPr/>
              <w:t>हैं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0F20FD22" w14:textId="434DFD52">
            <w:pPr>
              <w:pStyle w:val="Normal"/>
              <w:bidi w:val="0"/>
              <w:spacing w:line="276" w:lineRule="auto"/>
            </w:pPr>
            <w:r w:rsidR="7BF83D30">
              <w:rPr/>
              <w:t>haiṃ</w:t>
            </w:r>
          </w:p>
        </w:tc>
        <w:tc>
          <w:tcPr>
            <w:tcW w:w="6114" w:type="dxa"/>
            <w:tcMar/>
            <w:vAlign w:val="center"/>
          </w:tcPr>
          <w:p w:rsidR="7BF83D30" w:rsidP="7BF83D30" w:rsidRDefault="7BF83D30" w14:paraId="36CBCB86" w14:textId="7B9AB8B3">
            <w:pPr>
              <w:pStyle w:val="Normal"/>
              <w:bidi w:val="0"/>
              <w:spacing w:line="276" w:lineRule="auto"/>
            </w:pPr>
            <w:r w:rsidR="7BF83D30">
              <w:rPr/>
              <w:t>Auxiliaire du présent</w:t>
            </w:r>
          </w:p>
        </w:tc>
      </w:tr>
    </w:tbl>
    <w:p xmlns:wp14="http://schemas.microsoft.com/office/word/2010/wordml" w:rsidP="7BF83D30" wp14:paraId="4F171CAE" wp14:textId="7E5633B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F83D30" wp14:paraId="0A63B541" wp14:textId="27ABF56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F83D30" w:rsidR="15E59A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BF83D30" wp14:paraId="328BBD07" wp14:textId="6F8C7727">
      <w:pPr>
        <w:pStyle w:val="Heading3"/>
      </w:pPr>
      <w:r w:rsidRPr="7BF83D30" w:rsidR="10647BC4">
        <w:rPr>
          <w:noProof w:val="0"/>
          <w:lang w:val="fr-FR"/>
        </w:rPr>
        <w:t>1. La particule तो (to)</w:t>
      </w:r>
    </w:p>
    <w:p xmlns:wp14="http://schemas.microsoft.com/office/word/2010/wordml" w:rsidP="7BF83D30" wp14:paraId="7B32DEC7" wp14:textId="16F676B0">
      <w:pPr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Dans बाप तो (bāp to), la particule तो met l'accent sur le Père, éventuellement par opposition à d'autres enseignants.</w:t>
      </w:r>
    </w:p>
    <w:p xmlns:wp14="http://schemas.microsoft.com/office/word/2010/wordml" w:rsidP="7BF83D30" wp14:paraId="00AA7D89" wp14:textId="2BD57428">
      <w:pPr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Comparons :</w:t>
      </w:r>
    </w:p>
    <w:p xmlns:wp14="http://schemas.microsoft.com/office/word/2010/wordml" w:rsidP="7BF83D30" wp14:paraId="53CFD1CB" wp14:textId="6AA308E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बाप पढ़ाते हैं। (Bāp paṛhāte haiṃ.) — Le Père enseigne.</w:t>
      </w:r>
    </w:p>
    <w:p xmlns:wp14="http://schemas.microsoft.com/office/word/2010/wordml" w:rsidP="7BF83D30" wp14:paraId="42496032" wp14:textId="41B3860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बाप तो पढ़ाते हैं। (Bāp to paṛhāte haiṃ.) — Le Père, lui, enseigne.</w:t>
      </w:r>
    </w:p>
    <w:p xmlns:wp14="http://schemas.microsoft.com/office/word/2010/wordml" w:rsidP="7BF83D30" wp14:paraId="1C16CB29" wp14:textId="641FE07D">
      <w:pPr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La seconde formulation souligne le rôle particulier du Père.</w:t>
      </w:r>
    </w:p>
    <w:p xmlns:wp14="http://schemas.microsoft.com/office/word/2010/wordml" w:rsidP="7BF83D30" wp14:paraId="7A132D21" wp14:textId="38E0AC64">
      <w:pPr>
        <w:pStyle w:val="Heading3"/>
      </w:pPr>
      <w:r w:rsidRPr="7BF83D30" w:rsidR="10647BC4">
        <w:rPr>
          <w:noProof w:val="0"/>
          <w:lang w:val="fr-FR"/>
        </w:rPr>
        <w:t>2. आत्माओं को (ātmāõ ko) — « Aux âmes »</w:t>
      </w:r>
    </w:p>
    <w:p xmlns:wp14="http://schemas.microsoft.com/office/word/2010/wordml" w:rsidP="7BF83D30" wp14:paraId="619B3BC5" wp14:textId="5721612F">
      <w:pPr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Le nom आत्मा (ātmā, âme) est féminin.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80"/>
        <w:gridCol w:w="1875"/>
        <w:gridCol w:w="2085"/>
      </w:tblGrid>
      <w:tr w:rsidR="7BF83D30" w:rsidTr="7BF83D30" w14:paraId="1139F4BF">
        <w:trPr>
          <w:trHeight w:val="300"/>
        </w:trPr>
        <w:tc>
          <w:tcPr>
            <w:tcW w:w="1180" w:type="dxa"/>
            <w:tcMar/>
            <w:vAlign w:val="center"/>
          </w:tcPr>
          <w:p w:rsidR="7BF83D30" w:rsidP="7BF83D30" w:rsidRDefault="7BF83D30" w14:paraId="06417E7F" w14:textId="291365DB">
            <w:pPr>
              <w:pStyle w:val="Normal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Nombre</w:t>
            </w:r>
          </w:p>
        </w:tc>
        <w:tc>
          <w:tcPr>
            <w:tcW w:w="1875" w:type="dxa"/>
            <w:tcMar/>
            <w:vAlign w:val="center"/>
          </w:tcPr>
          <w:p w:rsidR="7BF83D30" w:rsidP="7BF83D30" w:rsidRDefault="7BF83D30" w14:paraId="6F11113E" w14:textId="7459AF57">
            <w:pPr>
              <w:pStyle w:val="Normal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Forme directe</w:t>
            </w:r>
          </w:p>
        </w:tc>
        <w:tc>
          <w:tcPr>
            <w:tcW w:w="2085" w:type="dxa"/>
            <w:tcMar/>
            <w:vAlign w:val="center"/>
          </w:tcPr>
          <w:p w:rsidR="7BF83D30" w:rsidP="7BF83D30" w:rsidRDefault="7BF83D30" w14:paraId="7364F949" w14:textId="74DBB9D0">
            <w:pPr>
              <w:pStyle w:val="Normal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Forme oblique</w:t>
            </w:r>
          </w:p>
        </w:tc>
      </w:tr>
      <w:tr w:rsidR="7BF83D30" w:rsidTr="7BF83D30" w14:paraId="21BAF742">
        <w:trPr>
          <w:trHeight w:val="300"/>
        </w:trPr>
        <w:tc>
          <w:tcPr>
            <w:tcW w:w="1180" w:type="dxa"/>
            <w:tcMar/>
            <w:vAlign w:val="center"/>
          </w:tcPr>
          <w:p w:rsidR="7BF83D30" w:rsidP="7BF83D30" w:rsidRDefault="7BF83D30" w14:paraId="3E08AB44" w14:textId="08940F80">
            <w:pPr>
              <w:pStyle w:val="Normal"/>
            </w:pPr>
            <w:r w:rsidR="7BF83D30">
              <w:rPr/>
              <w:t>Singulier</w:t>
            </w:r>
          </w:p>
        </w:tc>
        <w:tc>
          <w:tcPr>
            <w:tcW w:w="1875" w:type="dxa"/>
            <w:tcMar/>
            <w:vAlign w:val="center"/>
          </w:tcPr>
          <w:p w:rsidR="7BF83D30" w:rsidP="7BF83D30" w:rsidRDefault="7BF83D30" w14:paraId="1002D4AC" w14:textId="7098E931">
            <w:pPr>
              <w:pStyle w:val="Normal"/>
            </w:pPr>
            <w:r w:rsidR="7BF83D30">
              <w:rPr/>
              <w:t>आत्मा (ātmā)</w:t>
            </w:r>
          </w:p>
        </w:tc>
        <w:tc>
          <w:tcPr>
            <w:tcW w:w="2085" w:type="dxa"/>
            <w:tcMar/>
            <w:vAlign w:val="center"/>
          </w:tcPr>
          <w:p w:rsidR="7BF83D30" w:rsidP="7BF83D30" w:rsidRDefault="7BF83D30" w14:paraId="3BD6846F" w14:textId="6B5FBE0B">
            <w:pPr>
              <w:pStyle w:val="Normal"/>
            </w:pPr>
            <w:r w:rsidR="7BF83D30">
              <w:rPr/>
              <w:t>आत्मा (ātmā)</w:t>
            </w:r>
          </w:p>
        </w:tc>
      </w:tr>
      <w:tr w:rsidR="7BF83D30" w:rsidTr="7BF83D30" w14:paraId="6CE8003D">
        <w:trPr>
          <w:trHeight w:val="300"/>
        </w:trPr>
        <w:tc>
          <w:tcPr>
            <w:tcW w:w="1180" w:type="dxa"/>
            <w:tcMar/>
            <w:vAlign w:val="center"/>
          </w:tcPr>
          <w:p w:rsidR="7BF83D30" w:rsidP="7BF83D30" w:rsidRDefault="7BF83D30" w14:paraId="4FAB0DDB" w14:textId="2E27DD3A">
            <w:pPr>
              <w:pStyle w:val="Normal"/>
            </w:pPr>
            <w:r w:rsidR="7BF83D30">
              <w:rPr/>
              <w:t>Pluriel</w:t>
            </w:r>
          </w:p>
        </w:tc>
        <w:tc>
          <w:tcPr>
            <w:tcW w:w="1875" w:type="dxa"/>
            <w:tcMar/>
            <w:vAlign w:val="center"/>
          </w:tcPr>
          <w:p w:rsidR="7BF83D30" w:rsidP="7BF83D30" w:rsidRDefault="7BF83D30" w14:paraId="6EC131C0" w14:textId="3D9F7D66">
            <w:pPr>
              <w:pStyle w:val="Normal"/>
            </w:pPr>
            <w:r w:rsidR="7BF83D30">
              <w:rPr/>
              <w:t>आत्माएँ (ātmāẽ)</w:t>
            </w:r>
          </w:p>
        </w:tc>
        <w:tc>
          <w:tcPr>
            <w:tcW w:w="2085" w:type="dxa"/>
            <w:tcMar/>
            <w:vAlign w:val="center"/>
          </w:tcPr>
          <w:p w:rsidR="7BF83D30" w:rsidP="7BF83D30" w:rsidRDefault="7BF83D30" w14:paraId="516A3988" w14:textId="1BFBDE70">
            <w:pPr>
              <w:pStyle w:val="Normal"/>
            </w:pPr>
            <w:r w:rsidR="7BF83D30">
              <w:rPr/>
              <w:t>आत्माओं (ātmāõ)</w:t>
            </w:r>
          </w:p>
        </w:tc>
      </w:tr>
    </w:tbl>
    <w:p xmlns:wp14="http://schemas.microsoft.com/office/word/2010/wordml" w:rsidP="7BF83D30" wp14:paraId="62DB5C68" wp14:textId="580B301B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La postposition को (ko) entraîne l'utilisation de la forme oblique au pluriel.</w:t>
      </w:r>
    </w:p>
    <w:p xmlns:wp14="http://schemas.microsoft.com/office/word/2010/wordml" w:rsidP="7BF83D30" wp14:paraId="14D184AD" wp14:textId="269E70C9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7BF83D30" wp14:paraId="642CA3BE" wp14:textId="32AAA30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को (ātmā ko) — À l'âme.</w:t>
      </w:r>
    </w:p>
    <w:p xmlns:wp14="http://schemas.microsoft.com/office/word/2010/wordml" w:rsidP="7BF83D30" wp14:paraId="0690857D" wp14:textId="6CF80B1A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आत्माओं को (ātmāõ ko) — Aux âmes.</w:t>
      </w:r>
    </w:p>
    <w:p xmlns:wp14="http://schemas.microsoft.com/office/word/2010/wordml" w:rsidP="7BF83D30" wp14:paraId="4C87F958" wp14:textId="4893DF86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La construction désigne ici les destinataires de l'enseignement.</w:t>
      </w:r>
    </w:p>
    <w:p xmlns:wp14="http://schemas.microsoft.com/office/word/2010/wordml" w:rsidP="7BF83D30" wp14:paraId="26AB4FCB" wp14:textId="71257D54">
      <w:pPr>
        <w:pStyle w:val="Heading3"/>
        <w:bidi w:val="0"/>
      </w:pPr>
      <w:r w:rsidRPr="7BF83D30" w:rsidR="10647BC4">
        <w:rPr>
          <w:noProof w:val="0"/>
          <w:lang w:val="fr-FR"/>
        </w:rPr>
        <w:t>3. पढ़ाते हैं (paṛhāte haiṃ) — « Enseigne »</w:t>
      </w:r>
    </w:p>
    <w:p xmlns:wp14="http://schemas.microsoft.com/office/word/2010/wordml" w:rsidP="7BF83D30" wp14:paraId="0FFD70C4" wp14:textId="22BC1745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Il faut distinguer deux verbes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04"/>
        <w:gridCol w:w="1922"/>
        <w:gridCol w:w="2850"/>
      </w:tblGrid>
      <w:tr w:rsidR="7BF83D30" w:rsidTr="7BF83D30" w14:paraId="1B0AE2A0">
        <w:trPr>
          <w:trHeight w:val="300"/>
        </w:trPr>
        <w:tc>
          <w:tcPr>
            <w:tcW w:w="904" w:type="dxa"/>
            <w:tcMar/>
            <w:vAlign w:val="center"/>
          </w:tcPr>
          <w:p w:rsidR="7BF83D30" w:rsidP="7BF83D30" w:rsidRDefault="7BF83D30" w14:paraId="09645713" w14:textId="45E546BB">
            <w:pPr>
              <w:pStyle w:val="Normal"/>
              <w:bidi w:val="0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Verbe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6D6DBC63" w14:textId="2165DB9E">
            <w:pPr>
              <w:pStyle w:val="Normal"/>
              <w:bidi w:val="0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Translittération</w:t>
            </w:r>
          </w:p>
        </w:tc>
        <w:tc>
          <w:tcPr>
            <w:tcW w:w="2850" w:type="dxa"/>
            <w:tcMar/>
            <w:vAlign w:val="center"/>
          </w:tcPr>
          <w:p w:rsidR="7BF83D30" w:rsidP="7BF83D30" w:rsidRDefault="7BF83D30" w14:paraId="0D7D46C0" w14:textId="3702DA8B">
            <w:pPr>
              <w:pStyle w:val="Normal"/>
              <w:bidi w:val="0"/>
              <w:rPr>
                <w:b w:val="1"/>
                <w:bCs w:val="1"/>
              </w:rPr>
            </w:pPr>
            <w:r w:rsidRPr="7BF83D30" w:rsidR="7BF83D30">
              <w:rPr>
                <w:b w:val="1"/>
                <w:bCs w:val="1"/>
              </w:rPr>
              <w:t>Signification</w:t>
            </w:r>
          </w:p>
        </w:tc>
      </w:tr>
      <w:tr w:rsidR="7BF83D30" w:rsidTr="7BF83D30" w14:paraId="4E1C6FD7">
        <w:trPr>
          <w:trHeight w:val="300"/>
        </w:trPr>
        <w:tc>
          <w:tcPr>
            <w:tcW w:w="904" w:type="dxa"/>
            <w:tcMar/>
            <w:vAlign w:val="center"/>
          </w:tcPr>
          <w:p w:rsidR="7BF83D30" w:rsidP="7BF83D30" w:rsidRDefault="7BF83D30" w14:paraId="67953828" w14:textId="4A536D0B">
            <w:pPr>
              <w:pStyle w:val="Normal"/>
              <w:bidi w:val="0"/>
            </w:pPr>
            <w:r w:rsidR="7BF83D30">
              <w:rPr/>
              <w:t>पढ़ना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638C0E08" w14:textId="39C33A99">
            <w:pPr>
              <w:pStyle w:val="Normal"/>
              <w:bidi w:val="0"/>
            </w:pPr>
            <w:r w:rsidR="7BF83D30">
              <w:rPr/>
              <w:t>paṛhnā</w:t>
            </w:r>
          </w:p>
        </w:tc>
        <w:tc>
          <w:tcPr>
            <w:tcW w:w="2850" w:type="dxa"/>
            <w:tcMar/>
            <w:vAlign w:val="center"/>
          </w:tcPr>
          <w:p w:rsidR="7BF83D30" w:rsidP="7BF83D30" w:rsidRDefault="7BF83D30" w14:paraId="7DF23426" w14:textId="1E3E7E0C">
            <w:pPr>
              <w:pStyle w:val="Normal"/>
              <w:bidi w:val="0"/>
            </w:pPr>
            <w:r w:rsidR="7BF83D30">
              <w:rPr/>
              <w:t>Lire, étudier</w:t>
            </w:r>
          </w:p>
        </w:tc>
      </w:tr>
      <w:tr w:rsidR="7BF83D30" w:rsidTr="7BF83D30" w14:paraId="42FEF1FC">
        <w:trPr>
          <w:trHeight w:val="300"/>
        </w:trPr>
        <w:tc>
          <w:tcPr>
            <w:tcW w:w="904" w:type="dxa"/>
            <w:tcMar/>
            <w:vAlign w:val="center"/>
          </w:tcPr>
          <w:p w:rsidR="7BF83D30" w:rsidP="7BF83D30" w:rsidRDefault="7BF83D30" w14:paraId="353EAB0B" w14:textId="65035FC1">
            <w:pPr>
              <w:pStyle w:val="Normal"/>
              <w:bidi w:val="0"/>
            </w:pPr>
            <w:r w:rsidR="7BF83D30">
              <w:rPr/>
              <w:t>पढ़ाना</w:t>
            </w:r>
          </w:p>
        </w:tc>
        <w:tc>
          <w:tcPr>
            <w:tcW w:w="1922" w:type="dxa"/>
            <w:tcMar/>
            <w:vAlign w:val="center"/>
          </w:tcPr>
          <w:p w:rsidR="7BF83D30" w:rsidP="7BF83D30" w:rsidRDefault="7BF83D30" w14:paraId="2F0A05AC" w14:textId="712B9834">
            <w:pPr>
              <w:pStyle w:val="Normal"/>
              <w:bidi w:val="0"/>
            </w:pPr>
            <w:r w:rsidR="7BF83D30">
              <w:rPr/>
              <w:t>paṛhānā</w:t>
            </w:r>
          </w:p>
        </w:tc>
        <w:tc>
          <w:tcPr>
            <w:tcW w:w="2850" w:type="dxa"/>
            <w:tcMar/>
            <w:vAlign w:val="center"/>
          </w:tcPr>
          <w:p w:rsidR="7BF83D30" w:rsidP="7BF83D30" w:rsidRDefault="7BF83D30" w14:paraId="024A4D43" w14:textId="178AFC3C">
            <w:pPr>
              <w:pStyle w:val="Normal"/>
              <w:bidi w:val="0"/>
            </w:pPr>
            <w:r w:rsidR="7BF83D30">
              <w:rPr/>
              <w:t>Enseigner, faire étudier</w:t>
            </w:r>
          </w:p>
        </w:tc>
      </w:tr>
    </w:tbl>
    <w:p xmlns:wp14="http://schemas.microsoft.com/office/word/2010/wordml" w:rsidP="7BF83D30" wp14:paraId="2278C6DD" wp14:textId="113C32CB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पढ़ाना est la forme causative de पढ़ना.</w:t>
      </w:r>
    </w:p>
    <w:p xmlns:wp14="http://schemas.microsoft.com/office/word/2010/wordml" w:rsidP="7BF83D30" wp14:paraId="52A29B25" wp14:textId="257BFB22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7BF83D30" wp14:paraId="064D7B1B" wp14:textId="11EB333C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पढ़ते हैं। Bacche paṛhte haiṃ. « Les enfants étudient. »</w:t>
      </w:r>
    </w:p>
    <w:p xmlns:wp14="http://schemas.microsoft.com/office/word/2010/wordml" w:rsidP="7BF83D30" wp14:paraId="6853D541" wp14:textId="198E4F59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बाप बच्चों को पढ़ाते हैं। Bāp baccoṃ ko paṛhāte haiṃ. « Le Père enseigne aux enfants. »</w:t>
      </w:r>
    </w:p>
    <w:p xmlns:wp14="http://schemas.microsoft.com/office/word/2010/wordml" w:rsidP="7BF83D30" wp14:paraId="741A92B6" wp14:textId="37B2ABFD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Le verbe पढ़ाते हैं est au pluriel honorifique, bien que बाप soit singulier. Cette construction exprime le respect envers le Père.</w:t>
      </w:r>
    </w:p>
    <w:p xmlns:wp14="http://schemas.microsoft.com/office/word/2010/wordml" w:rsidP="7BF83D30" wp14:paraId="24063AD9" wp14:textId="708C3D46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F83D30" wp14:paraId="125C6399" wp14:textId="31D310DA">
      <w:pPr>
        <w:pStyle w:val="Heading2"/>
        <w:bidi w:val="0"/>
      </w:pPr>
      <w:r w:rsidRPr="7BF83D30" w:rsidR="10647BC4">
        <w:rPr>
          <w:noProof w:val="0"/>
          <w:lang w:val="fr-FR"/>
        </w:rPr>
        <w:t>🌟 Sens dans le contexte BK</w:t>
      </w:r>
    </w:p>
    <w:p xmlns:wp14="http://schemas.microsoft.com/office/word/2010/wordml" w:rsidP="7BF83D30" wp14:paraId="6E08EEA8" wp14:textId="7FFDD525">
      <w:pPr>
        <w:pStyle w:val="Heading3"/>
        <w:bidi w:val="0"/>
      </w:pPr>
      <w:r w:rsidRPr="7BF83D30" w:rsidR="10647BC4">
        <w:rPr>
          <w:noProof w:val="0"/>
          <w:lang w:val="fr-FR"/>
        </w:rPr>
        <w:t>1. Le Père enseigne aux âmes, non aux corps</w:t>
      </w:r>
    </w:p>
    <w:p xmlns:wp14="http://schemas.microsoft.com/office/word/2010/wordml" w:rsidP="7BF83D30" wp14:paraId="0F5AA9C3" wp14:textId="44EAE1AC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Shiv Baba est le Père spirituel incorporel. Il donne la connaissance aux âmes à travers le corps de Brahma.</w:t>
      </w:r>
    </w:p>
    <w:p xmlns:wp14="http://schemas.microsoft.com/office/word/2010/wordml" w:rsidP="7BF83D30" wp14:paraId="3DEEAF06" wp14:textId="6780BD20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Le corps permet d'entendre les paroles, mais c'est l'âme qui écoute, comprend et assimile la connaissance.</w:t>
      </w:r>
    </w:p>
    <w:p xmlns:wp14="http://schemas.microsoft.com/office/word/2010/wordml" w:rsidP="7BF83D30" wp14:paraId="710BF169" wp14:textId="102D65C4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Ainsi, l'enseignement n'est pas simplement une transmission intellectuelle : il s'adresse à l'être conscient lui-même.</w:t>
      </w:r>
    </w:p>
    <w:p xmlns:wp14="http://schemas.microsoft.com/office/word/2010/wordml" w:rsidP="7BF83D30" wp14:paraId="0283F968" wp14:textId="54D216A3">
      <w:pPr>
        <w:pStyle w:val="Heading3"/>
        <w:bidi w:val="0"/>
      </w:pPr>
      <w:r w:rsidRPr="7BF83D30" w:rsidR="10647BC4">
        <w:rPr>
          <w:noProof w:val="0"/>
          <w:lang w:val="fr-FR"/>
        </w:rPr>
        <w:t>2. Se considérer comme une âme pour comprendre l'enseignement</w:t>
      </w:r>
    </w:p>
    <w:p xmlns:wp14="http://schemas.microsoft.com/office/word/2010/wordml" w:rsidP="7BF83D30" wp14:paraId="3314C9B3" wp14:textId="092C31C9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C'est une implication essentielle de cette phrase.</w:t>
      </w:r>
    </w:p>
    <w:p xmlns:wp14="http://schemas.microsoft.com/office/word/2010/wordml" w:rsidP="7BF83D30" wp14:paraId="186ED4F5" wp14:textId="0DDD4A27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Si le Père enseigne aux âmes, alors l'élève doit lui aussi adopter la conscience de son identité spirituelle pour recevoir véritablement cet enseignement.</w:t>
      </w:r>
    </w:p>
    <w:p xmlns:wp14="http://schemas.microsoft.com/office/word/2010/wordml" w:rsidP="7BF83D30" wp14:paraId="7CB1BC8A" wp14:textId="15FB552D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Cette attitude est appelée :</w:t>
      </w:r>
    </w:p>
    <w:p xmlns:wp14="http://schemas.microsoft.com/office/word/2010/wordml" w:rsidP="7BF83D30" wp14:paraId="0668CC1C" wp14:textId="30FC0271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 बनना Ātma-abhimānī bannā « Devenir conscient de soi en tant qu'âme. »</w:t>
      </w:r>
    </w:p>
    <w:p xmlns:wp14="http://schemas.microsoft.com/office/word/2010/wordml" w:rsidP="7BF83D30" wp14:paraId="60A96549" wp14:textId="697CF829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Elle s'oppose à :</w:t>
      </w:r>
    </w:p>
    <w:p xmlns:wp14="http://schemas.microsoft.com/office/word/2010/wordml" w:rsidP="7BF83D30" wp14:paraId="4D8FF4FD" wp14:textId="4AF2F16A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देह-अभिमानी होना Deha-abhimānī honā « S'identifier au corps. »</w:t>
      </w:r>
    </w:p>
    <w:p xmlns:wp14="http://schemas.microsoft.com/office/word/2010/wordml" w:rsidP="7BF83D30" wp14:paraId="324F1F83" wp14:textId="2073B365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Selon l'enseignement BK, lorsque nous nous considérons uniquement comme des êtres corporels, nous interprétons naturellement les choses à travers notre identité physique, nos relations et nos expériences matérielles.</w:t>
      </w:r>
    </w:p>
    <w:p xmlns:wp14="http://schemas.microsoft.com/office/word/2010/wordml" w:rsidP="7BF83D30" wp14:paraId="5A106DD5" wp14:textId="20B30DE8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En revanche, lorsque nous nous considérons comme des âmes, nous pouvons comprendre l'enseignement depuis la perspective spirituelle dans laquelle il est donné.</w:t>
      </w:r>
    </w:p>
    <w:p xmlns:wp14="http://schemas.microsoft.com/office/word/2010/wordml" w:rsidP="7BF83D30" wp14:paraId="70C83ABA" wp14:textId="0CCEDC35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Il existe donc une différence entre comprendre intellectuellement les paroles du Murli et en assimiler profondément le sens spirituel.</w:t>
      </w:r>
    </w:p>
    <w:p xmlns:wp14="http://schemas.microsoft.com/office/word/2010/wordml" w:rsidP="7BF83D30" wp14:paraId="6BD876F1" wp14:textId="2127ACB5">
      <w:pPr>
        <w:pStyle w:val="Heading3"/>
        <w:bidi w:val="0"/>
      </w:pPr>
      <w:r w:rsidRPr="7BF83D30" w:rsidR="10647BC4">
        <w:rPr>
          <w:noProof w:val="0"/>
          <w:lang w:val="fr-FR"/>
        </w:rPr>
        <w:t>3. La conscience d'âme : une condition et un résultat</w:t>
      </w:r>
    </w:p>
    <w:p xmlns:wp14="http://schemas.microsoft.com/office/word/2010/wordml" w:rsidP="7BF83D30" wp14:paraId="43043487" wp14:textId="56CBE802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Il existe ici une relation réciproque particulièrement intéressante.</w:t>
      </w:r>
    </w:p>
    <w:p xmlns:wp14="http://schemas.microsoft.com/office/word/2010/wordml" w:rsidP="7BF83D30" wp14:paraId="0C9C45FA" wp14:textId="2F2B8D4E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D'une part, la conscience d'âme permet de mieux comprendre l'enseignement du Père.</w:t>
      </w:r>
    </w:p>
    <w:p xmlns:wp14="http://schemas.microsoft.com/office/word/2010/wordml" w:rsidP="7BF83D30" wp14:paraId="651A4AA4" wp14:textId="144DB24D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D'autre part, c'est précisément cet enseignement qui nous aide à développer et à stabiliser cette conscience.</w:t>
      </w:r>
    </w:p>
    <w:p xmlns:wp14="http://schemas.microsoft.com/office/word/2010/wordml" w:rsidP="7BF83D30" wp14:paraId="46EF3B51" wp14:textId="7ED26D14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On peut résumer ce processus ainsi :</w:t>
      </w:r>
    </w:p>
    <w:p xmlns:wp14="http://schemas.microsoft.com/office/word/2010/wordml" w:rsidP="7BF83D30" wp14:paraId="78CF33D1" wp14:textId="2C4E9A70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 बनना</w:t>
      </w:r>
    </w:p>
    <w:p xmlns:wp14="http://schemas.microsoft.com/office/word/2010/wordml" w:rsidP="7BF83D30" wp14:paraId="5BEF58BE" wp14:textId="47864111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Ātma-abhimānī bannā</w:t>
      </w:r>
    </w:p>
    <w:p xmlns:wp14="http://schemas.microsoft.com/office/word/2010/wordml" w:rsidP="7BF83D30" wp14:paraId="79333F00" wp14:textId="7B26AD47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Se considérer comme une âme</w:t>
      </w:r>
    </w:p>
    <w:p xmlns:wp14="http://schemas.microsoft.com/office/word/2010/wordml" w:rsidP="7BF83D30" wp14:paraId="26E63110" wp14:textId="6E03569E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को समझना</w:t>
      </w:r>
    </w:p>
    <w:p xmlns:wp14="http://schemas.microsoft.com/office/word/2010/wordml" w:rsidP="7BF83D30" wp14:paraId="3637E4CD" wp14:textId="0AE81CE4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Jñān ko samajhnā</w:t>
      </w:r>
    </w:p>
    <w:p xmlns:wp14="http://schemas.microsoft.com/office/word/2010/wordml" w:rsidP="7BF83D30" wp14:paraId="58E61B3C" wp14:textId="6B3540F4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Comprendre la connaissance spirituelle</w:t>
      </w:r>
    </w:p>
    <w:p xmlns:wp14="http://schemas.microsoft.com/office/word/2010/wordml" w:rsidP="7BF83D30" wp14:paraId="49D60B03" wp14:textId="2722EC83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 स्थिति को पक्का करना</w:t>
      </w:r>
    </w:p>
    <w:p xmlns:wp14="http://schemas.microsoft.com/office/word/2010/wordml" w:rsidP="7BF83D30" wp14:paraId="550653EB" wp14:textId="641E00A0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Ātma-abhimānī sthiti ko pakkā karnā</w:t>
      </w:r>
    </w:p>
    <w:p xmlns:wp14="http://schemas.microsoft.com/office/word/2010/wordml" w:rsidP="7BF83D30" wp14:paraId="649A42F4" wp14:textId="2B792CFE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Renforcer et stabiliser la conscience d'âme</w:t>
      </w:r>
    </w:p>
    <w:p xmlns:wp14="http://schemas.microsoft.com/office/word/2010/wordml" w:rsidP="7BF83D30" wp14:paraId="6382A454" wp14:textId="1D73E669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Un approfondissement progressif</w:t>
      </w:r>
    </w:p>
    <w:p xmlns:wp14="http://schemas.microsoft.com/office/word/2010/wordml" w:rsidP="7BF83D30" wp14:paraId="183156CC" wp14:textId="7B57FB9C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La conscience d'âme n'est donc pas seulement une connaissance théorique à acquérir : elle devient progressivement la manière de se percevoir soi-même.</w:t>
      </w:r>
    </w:p>
    <w:p xmlns:wp14="http://schemas.microsoft.com/office/word/2010/wordml" w:rsidP="7BF83D30" wp14:paraId="3A2BF0A8" wp14:textId="156627A6">
      <w:pPr>
        <w:pStyle w:val="Heading3"/>
        <w:bidi w:val="0"/>
      </w:pPr>
      <w:r w:rsidRPr="7BF83D30" w:rsidR="10647BC4">
        <w:rPr>
          <w:noProof w:val="0"/>
          <w:lang w:val="fr-FR"/>
        </w:rPr>
        <w:t>4. Une phrase complémentaire</w:t>
      </w:r>
    </w:p>
    <w:p xmlns:wp14="http://schemas.microsoft.com/office/word/2010/wordml" w:rsidP="7BF83D30" wp14:paraId="398A546D" wp14:textId="1C1AE1D8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 बनकर बाप की पढ़ाई पढ़ो।</w:t>
      </w:r>
    </w:p>
    <w:p xmlns:wp14="http://schemas.microsoft.com/office/word/2010/wordml" w:rsidP="7BF83D30" wp14:paraId="6379C062" wp14:textId="5FEB60D1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Ātma-abhimānī bankar bāp kī paṛhāī paṛho.</w:t>
      </w:r>
    </w:p>
    <w:p xmlns:wp14="http://schemas.microsoft.com/office/word/2010/wordml" w:rsidP="7BF83D30" wp14:paraId="2AB8EE2D" wp14:textId="451D0EE8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« Étudiez l'enseignement du Père en vous considérant comme des âmes. »</w:t>
      </w:r>
    </w:p>
    <w:p xmlns:wp14="http://schemas.microsoft.com/office/word/2010/wordml" w:rsidP="7BF83D30" wp14:paraId="32E1E7DC" wp14:textId="7404DE71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Cette phrase, proposée ici pour illustrer le sens, contient une construction intéressante :</w:t>
      </w:r>
    </w:p>
    <w:p xmlns:wp14="http://schemas.microsoft.com/office/word/2010/wordml" w:rsidP="7BF83D30" wp14:paraId="6A3276E1" wp14:textId="537087E6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बनकर (bankar) : « en devenant », « après être devenu », ici « en se plaçant dans l'état de ».</w:t>
      </w:r>
    </w:p>
    <w:p xmlns:wp14="http://schemas.microsoft.com/office/word/2010/wordml" w:rsidP="7BF83D30" wp14:paraId="34E8A8D2" wp14:textId="3E600477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पढ़ाई (bāp kī paṛhāī) : « l'enseignement du Père ».</w:t>
      </w:r>
    </w:p>
    <w:p xmlns:wp14="http://schemas.microsoft.com/office/word/2010/wordml" w:rsidP="7BF83D30" wp14:paraId="1A42AC38" wp14:textId="1B6F5BBF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पढ़ो (paṛho) : impératif de पढ़ना, « étudiez ».</w:t>
      </w:r>
    </w:p>
    <w:p xmlns:wp14="http://schemas.microsoft.com/office/word/2010/wordml" w:rsidP="7BF83D30" wp14:paraId="17FA4A57" wp14:textId="524FF016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Elle explicite ce qui est sous-entendu dans notre phrase originale.</w:t>
      </w:r>
    </w:p>
    <w:p xmlns:wp14="http://schemas.microsoft.com/office/word/2010/wordml" w:rsidP="7BF83D30" wp14:paraId="2417E41E" wp14:textId="02B4386F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BF83D30" wp14:paraId="277915C8" wp14:textId="6591B403">
      <w:pPr>
        <w:pStyle w:val="Heading2"/>
        <w:bidi w:val="0"/>
      </w:pPr>
      <w:r w:rsidRPr="7BF83D30" w:rsidR="10647BC4">
        <w:rPr>
          <w:noProof w:val="0"/>
          <w:lang w:val="fr-FR"/>
        </w:rPr>
        <w:t>💎 À retenir</w:t>
      </w:r>
    </w:p>
    <w:p xmlns:wp14="http://schemas.microsoft.com/office/word/2010/wordml" w:rsidP="7BF83D30" wp14:paraId="17374F4B" wp14:textId="0DFC13B2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बाप तो आत्माओं को पढ़ाते हैं। Bāp to ātmāõ ko paṛhāte haiṃ.</w:t>
      </w:r>
    </w:p>
    <w:p xmlns:wp14="http://schemas.microsoft.com/office/word/2010/wordml" w:rsidP="7BF83D30" wp14:paraId="30CB6861" wp14:textId="22BF846D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« Le Père, lui, enseigne aux âmes. »</w:t>
      </w:r>
    </w:p>
    <w:p xmlns:wp14="http://schemas.microsoft.com/office/word/2010/wordml" w:rsidP="7BF83D30" wp14:paraId="2C379807" wp14:textId="6332B855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deux idées complémentaires dans le contexte BK :</w:t>
      </w:r>
    </w:p>
    <w:p xmlns:wp14="http://schemas.microsoft.com/office/word/2010/wordml" w:rsidP="7BF83D30" wp14:paraId="099DB603" wp14:textId="292C9843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Le Père considère ses élèves comme des âmes ; les élèves doivent apprendre à se considérer eux-mêmes comme des âmes.</w:t>
      </w:r>
    </w:p>
    <w:p xmlns:wp14="http://schemas.microsoft.com/office/word/2010/wordml" w:rsidP="7BF83D30" wp14:paraId="65E0132F" wp14:textId="04356565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Ce changement de conscience permet non seulement d'écouter l'enseignement, mais aussi de le comprendre, de l'assimiler et de le mettre en pratique.</w:t>
      </w:r>
    </w:p>
    <w:p xmlns:wp14="http://schemas.microsoft.com/office/word/2010/wordml" w:rsidP="7BF83D30" wp14:paraId="09D29241" wp14:textId="7A8C1079">
      <w:pPr>
        <w:bidi w:val="0"/>
        <w:spacing w:before="240" w:beforeAutospacing="off" w:after="240" w:afterAutospacing="off"/>
      </w:pPr>
      <w:r w:rsidRPr="7BF83D30" w:rsidR="10647BC4">
        <w:rPr>
          <w:rFonts w:ascii="Aptos" w:hAnsi="Aptos" w:eastAsia="Aptos" w:cs="Aptos"/>
          <w:noProof w:val="0"/>
          <w:sz w:val="24"/>
          <w:szCs w:val="24"/>
          <w:lang w:val="fr-FR"/>
        </w:rPr>
        <w:t>La conscience d'âme devient ainsi à la fois le point de départ, le moyen et l'un des objectifs essentiels de l'étude spirituelle.</w:t>
      </w:r>
    </w:p>
    <w:p xmlns:wp14="http://schemas.microsoft.com/office/word/2010/wordml" w:rsidP="7BF83D30" wp14:paraId="7EA865F8" wp14:textId="541F91D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F83D30" wp14:paraId="01871619" wp14:textId="4B84612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F83D30" wp14:paraId="22FE95E2" wp14:textId="0087124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F83D30" w:rsidR="16B7E5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7877326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097ef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442a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90f5e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01F175"/>
    <w:rsid w:val="03D5D074"/>
    <w:rsid w:val="06EB6388"/>
    <w:rsid w:val="0B5FD2E3"/>
    <w:rsid w:val="10647BC4"/>
    <w:rsid w:val="15E59A7F"/>
    <w:rsid w:val="16B7E552"/>
    <w:rsid w:val="180921B7"/>
    <w:rsid w:val="1F300AEA"/>
    <w:rsid w:val="2C212D32"/>
    <w:rsid w:val="2D5ACE34"/>
    <w:rsid w:val="3901F175"/>
    <w:rsid w:val="3E7754F0"/>
    <w:rsid w:val="3F554486"/>
    <w:rsid w:val="40407611"/>
    <w:rsid w:val="4A9BE63D"/>
    <w:rsid w:val="4B56333D"/>
    <w:rsid w:val="4CE7F0FD"/>
    <w:rsid w:val="4E61940C"/>
    <w:rsid w:val="608E8877"/>
    <w:rsid w:val="68FC362F"/>
    <w:rsid w:val="6E553A32"/>
    <w:rsid w:val="7BF8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26CDC"/>
  <w15:chartTrackingRefBased/>
  <w15:docId w15:val="{77842E5F-B38C-4D3E-987C-E1501B66FF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BF83D3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BF83D3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BF83D3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BF83D3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5437ad86a394a9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2026-10-12T06:27:16.4649369Z</dcterms:created>
  <dcterms:modified xsi:type="dcterms:W3CDTF">2026-10-12T06:42:23.6188182Z</dcterms:modified>
  <dc:creator>Jacques VUILLAUME</dc:creator>
  <lastModifiedBy>Jacques VUILLAUME</lastModifiedBy>
</coreProperties>
</file>