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4C2CCFA" wp14:paraId="3BE9FAF9" wp14:textId="0368A575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4C2CCFA" w:rsidR="3A823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14 octobre 2026</w:t>
      </w:r>
    </w:p>
    <w:p xmlns:wp14="http://schemas.microsoft.com/office/word/2010/wordml" w:rsidP="74C2CCFA" wp14:paraId="61DD91D8" wp14:textId="6595FF4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5F3080AB" wp14:textId="1069381C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C2CCFA" w:rsidR="3A823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14 octobre 2026</w:t>
      </w:r>
    </w:p>
    <w:p xmlns:wp14="http://schemas.microsoft.com/office/word/2010/wordml" w:rsidP="74C2CCFA" wp14:paraId="376F1028" wp14:textId="39044E4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3D04B43A" wp14:textId="3210CC86">
      <w:pPr>
        <w:spacing w:after="0" w:afterAutospacing="off"/>
      </w:pPr>
      <w:r w:rsidRPr="74C2CCFA" w:rsidR="3A8232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74C2CCFA" wp14:paraId="69AD9537" wp14:textId="36A7955D">
      <w:pPr>
        <w:pStyle w:val="Normal"/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में रहने से ही शक्ति मिलती है।</w:t>
      </w:r>
    </w:p>
    <w:p xmlns:wp14="http://schemas.microsoft.com/office/word/2010/wordml" w:rsidP="74C2CCFA" wp14:paraId="36DE7385" wp14:textId="46C189DC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54EC77C7" wp14:textId="5BA8662A">
      <w:pPr>
        <w:spacing w:after="0" w:afterAutospacing="off"/>
      </w:pPr>
      <w:r w:rsidRPr="74C2CCFA" w:rsidR="3A8232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74C2CCFA" wp14:paraId="16186158" wp14:textId="6C299E0B">
      <w:pPr>
        <w:pStyle w:val="Normal"/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Bāp kī yād meṃ rahne se hī śakti miltī hai.</w:t>
      </w:r>
    </w:p>
    <w:p xmlns:wp14="http://schemas.microsoft.com/office/word/2010/wordml" w:rsidP="74C2CCFA" wp14:paraId="22BEDF89" wp14:textId="0EE619F9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1C3EAD13" wp14:textId="2E9FE5A8">
      <w:pPr>
        <w:spacing w:after="0" w:afterAutospacing="off"/>
      </w:pPr>
      <w:r w:rsidRPr="74C2CCFA" w:rsidR="3A8232E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74C2CCFA" wp14:paraId="117CD45E" wp14:textId="61B1C32D">
      <w:pPr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« C’est uniquement en restant dans le souvenir du Père que l’on reçoit de la force. »</w:t>
      </w:r>
    </w:p>
    <w:p xmlns:wp14="http://schemas.microsoft.com/office/word/2010/wordml" w:rsidP="74C2CCFA" wp14:paraId="3EEB0E57" wp14:textId="2CD2F81C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33C851A1" wp14:textId="41CB8D8E">
      <w:pPr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Ou, plus naturellement :</w:t>
      </w:r>
    </w:p>
    <w:p xmlns:wp14="http://schemas.microsoft.com/office/word/2010/wordml" w:rsidP="74C2CCFA" wp14:paraId="3AD81C42" wp14:textId="16449685">
      <w:pPr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« La force vient précisément du fait de rester dans le souvenir du Père. »</w:t>
      </w:r>
    </w:p>
    <w:p xmlns:wp14="http://schemas.microsoft.com/office/word/2010/wordml" w:rsidP="74C2CCFA" wp14:paraId="19375CA4" wp14:textId="703D0084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0FBDCF80" wp14:textId="282107F7">
      <w:pPr>
        <w:spacing w:after="0" w:afterAutospacing="off"/>
      </w:pP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mot </w:t>
      </w: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ही</w:t>
      </w: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hī</w:t>
      </w:r>
      <w:r w:rsidRPr="74C2CCFA" w:rsidR="3A8232EC">
        <w:rPr>
          <w:rFonts w:ascii="Aptos" w:hAnsi="Aptos" w:eastAsia="Aptos" w:cs="Aptos"/>
          <w:noProof w:val="0"/>
          <w:sz w:val="24"/>
          <w:szCs w:val="24"/>
          <w:lang w:val="fr-FR"/>
        </w:rPr>
        <w:t>) souligne ici le caractère essentiel, voire exclusif, du souvenir du Père comme source de force.</w:t>
      </w:r>
    </w:p>
    <w:p xmlns:wp14="http://schemas.microsoft.com/office/word/2010/wordml" w:rsidP="74C2CCFA" wp14:paraId="5CC8527C" wp14:textId="70792F9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79DDC19B" wp14:textId="1042A88D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C2CCFA" w:rsidR="3A823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9"/>
        <w:gridCol w:w="1922"/>
        <w:gridCol w:w="4612"/>
      </w:tblGrid>
      <w:tr w:rsidR="74C2CCFA" w:rsidTr="74C2CCFA" w14:paraId="2CB4A7C1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2910D90D" w14:textId="3EEDF9CD">
            <w:pPr>
              <w:pStyle w:val="Normal"/>
              <w:bidi w:val="0"/>
              <w:rPr>
                <w:b w:val="1"/>
                <w:bCs w:val="1"/>
              </w:rPr>
            </w:pPr>
            <w:r w:rsidRPr="74C2CCFA" w:rsidR="74C2CCFA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6EB425CE" w14:textId="35B3FBC8">
            <w:pPr>
              <w:pStyle w:val="Normal"/>
              <w:bidi w:val="0"/>
              <w:rPr>
                <w:b w:val="1"/>
                <w:bCs w:val="1"/>
              </w:rPr>
            </w:pPr>
            <w:r w:rsidRPr="74C2CCFA" w:rsidR="74C2CCFA">
              <w:rPr>
                <w:b w:val="1"/>
                <w:bCs w:val="1"/>
              </w:rPr>
              <w:t>Translittération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2CD672B0" w14:textId="7EFFDD44">
            <w:pPr>
              <w:pStyle w:val="Normal"/>
              <w:bidi w:val="0"/>
              <w:rPr>
                <w:b w:val="1"/>
                <w:bCs w:val="1"/>
              </w:rPr>
            </w:pPr>
            <w:r w:rsidRPr="74C2CCFA" w:rsidR="74C2CCFA">
              <w:rPr>
                <w:b w:val="1"/>
                <w:bCs w:val="1"/>
              </w:rPr>
              <w:t>Signification</w:t>
            </w:r>
          </w:p>
        </w:tc>
      </w:tr>
      <w:tr w:rsidR="74C2CCFA" w:rsidTr="74C2CCFA" w14:paraId="326153A0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0C0C380B" w14:textId="43707CFD">
            <w:pPr>
              <w:pStyle w:val="Normal"/>
              <w:bidi w:val="0"/>
            </w:pPr>
            <w:r w:rsidR="74C2CCFA">
              <w:rPr/>
              <w:t>बाप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78CB3D5E" w14:textId="2A2B8ECB">
            <w:pPr>
              <w:pStyle w:val="Normal"/>
              <w:bidi w:val="0"/>
            </w:pPr>
            <w:r w:rsidR="74C2CCFA">
              <w:rPr/>
              <w:t>bāp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6E865735" w14:textId="7E5BD7B8">
            <w:pPr>
              <w:pStyle w:val="Normal"/>
              <w:bidi w:val="0"/>
            </w:pPr>
            <w:r w:rsidR="74C2CCFA">
              <w:rPr/>
              <w:t>Père</w:t>
            </w:r>
          </w:p>
        </w:tc>
      </w:tr>
      <w:tr w:rsidR="74C2CCFA" w:rsidTr="74C2CCFA" w14:paraId="67C19D67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5A4F0529" w14:textId="5BA3FCA3">
            <w:pPr>
              <w:pStyle w:val="Normal"/>
              <w:bidi w:val="0"/>
            </w:pPr>
            <w:r w:rsidR="74C2CCFA">
              <w:rPr/>
              <w:t>की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0AF30B3F" w14:textId="02DC9527">
            <w:pPr>
              <w:pStyle w:val="Normal"/>
              <w:bidi w:val="0"/>
            </w:pPr>
            <w:r w:rsidR="74C2CCFA">
              <w:rPr/>
              <w:t>kī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24E4061E" w14:textId="0E6F4C56">
            <w:pPr>
              <w:pStyle w:val="Normal"/>
              <w:bidi w:val="0"/>
            </w:pPr>
            <w:r w:rsidR="74C2CCFA">
              <w:rPr/>
              <w:t>de, du (marque possessive)</w:t>
            </w:r>
          </w:p>
        </w:tc>
      </w:tr>
      <w:tr w:rsidR="74C2CCFA" w:rsidTr="74C2CCFA" w14:paraId="05713D10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50F1DA22" w14:textId="41CD3362">
            <w:pPr>
              <w:pStyle w:val="Normal"/>
              <w:bidi w:val="0"/>
            </w:pPr>
            <w:r w:rsidR="74C2CCFA">
              <w:rPr/>
              <w:t>याद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6277C1E4" w14:textId="779C1EB8">
            <w:pPr>
              <w:pStyle w:val="Normal"/>
              <w:bidi w:val="0"/>
            </w:pPr>
            <w:r w:rsidR="74C2CCFA">
              <w:rPr/>
              <w:t>yād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7DD03C61" w14:textId="7ECE8AE2">
            <w:pPr>
              <w:pStyle w:val="Normal"/>
              <w:bidi w:val="0"/>
            </w:pPr>
            <w:r w:rsidR="74C2CCFA">
              <w:rPr/>
              <w:t>souvenir, rappel à l'esprit</w:t>
            </w:r>
          </w:p>
        </w:tc>
      </w:tr>
      <w:tr w:rsidR="74C2CCFA" w:rsidTr="74C2CCFA" w14:paraId="0F4242A8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31FB3F11" w14:textId="5516E61B">
            <w:pPr>
              <w:pStyle w:val="Normal"/>
              <w:bidi w:val="0"/>
            </w:pPr>
            <w:r w:rsidR="74C2CCFA">
              <w:rPr/>
              <w:t>में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3CDF44B0" w14:textId="09C730ED">
            <w:pPr>
              <w:pStyle w:val="Normal"/>
              <w:bidi w:val="0"/>
            </w:pPr>
            <w:r w:rsidR="74C2CCFA">
              <w:rPr/>
              <w:t>meṃ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6E162B75" w14:textId="63319E02">
            <w:pPr>
              <w:pStyle w:val="Normal"/>
              <w:bidi w:val="0"/>
            </w:pPr>
            <w:r w:rsidR="74C2CCFA">
              <w:rPr/>
              <w:t>dans</w:t>
            </w:r>
          </w:p>
        </w:tc>
      </w:tr>
      <w:tr w:rsidR="74C2CCFA" w:rsidTr="74C2CCFA" w14:paraId="01D468A3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59C38DB7" w14:textId="15C4CD30">
            <w:pPr>
              <w:pStyle w:val="Normal"/>
              <w:bidi w:val="0"/>
            </w:pPr>
            <w:r w:rsidR="74C2CCFA">
              <w:rPr/>
              <w:t>रहने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26F75123" w14:textId="721BC134">
            <w:pPr>
              <w:pStyle w:val="Normal"/>
              <w:bidi w:val="0"/>
            </w:pPr>
            <w:r w:rsidR="74C2CCFA">
              <w:rPr/>
              <w:t>rahne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7ED17541" w14:textId="375F6BBB">
            <w:pPr>
              <w:pStyle w:val="Normal"/>
              <w:bidi w:val="0"/>
            </w:pPr>
            <w:r w:rsidR="74C2CCFA">
              <w:rPr/>
              <w:t>rester, demeurer (forme oblique de l'infinitif)</w:t>
            </w:r>
          </w:p>
        </w:tc>
      </w:tr>
      <w:tr w:rsidR="74C2CCFA" w:rsidTr="74C2CCFA" w14:paraId="1654673F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7DBFA033" w14:textId="413E8F28">
            <w:pPr>
              <w:pStyle w:val="Normal"/>
              <w:bidi w:val="0"/>
            </w:pPr>
            <w:r w:rsidR="74C2CCFA">
              <w:rPr/>
              <w:t>से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56E5197F" w14:textId="6AF972B8">
            <w:pPr>
              <w:pStyle w:val="Normal"/>
              <w:bidi w:val="0"/>
            </w:pPr>
            <w:r w:rsidR="74C2CCFA">
              <w:rPr/>
              <w:t>se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33AB1137" w14:textId="4032E7B7">
            <w:pPr>
              <w:pStyle w:val="Normal"/>
              <w:bidi w:val="0"/>
            </w:pPr>
            <w:r w:rsidR="74C2CCFA">
              <w:rPr/>
              <w:t>par, grâce à, du fait de</w:t>
            </w:r>
          </w:p>
        </w:tc>
      </w:tr>
      <w:tr w:rsidR="74C2CCFA" w:rsidTr="74C2CCFA" w14:paraId="03ABA82B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27742FBF" w14:textId="44CD4EE0">
            <w:pPr>
              <w:pStyle w:val="Normal"/>
              <w:bidi w:val="0"/>
            </w:pPr>
            <w:r w:rsidR="74C2CCFA">
              <w:rPr/>
              <w:t>ही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4902E4C2" w14:textId="331D6D5A">
            <w:pPr>
              <w:pStyle w:val="Normal"/>
              <w:bidi w:val="0"/>
            </w:pPr>
            <w:r w:rsidR="74C2CCFA">
              <w:rPr/>
              <w:t>hī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1007EEC7" w14:textId="2005DD01">
            <w:pPr>
              <w:pStyle w:val="Normal"/>
              <w:bidi w:val="0"/>
            </w:pPr>
            <w:r w:rsidR="74C2CCFA">
              <w:rPr/>
              <w:t>précisément, seulement, uniquement</w:t>
            </w:r>
          </w:p>
        </w:tc>
      </w:tr>
      <w:tr w:rsidR="74C2CCFA" w:rsidTr="74C2CCFA" w14:paraId="46CCC619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25470F2F" w14:textId="4C54F916">
            <w:pPr>
              <w:pStyle w:val="Normal"/>
              <w:bidi w:val="0"/>
            </w:pPr>
            <w:r w:rsidR="74C2CCFA">
              <w:rPr/>
              <w:t>शक्ति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235D2370" w14:textId="296797CA">
            <w:pPr>
              <w:pStyle w:val="Normal"/>
              <w:bidi w:val="0"/>
            </w:pPr>
            <w:r w:rsidR="74C2CCFA">
              <w:rPr/>
              <w:t>śakti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760C4804" w14:textId="74E29A4C">
            <w:pPr>
              <w:pStyle w:val="Normal"/>
              <w:bidi w:val="0"/>
            </w:pPr>
            <w:r w:rsidR="74C2CCFA">
              <w:rPr/>
              <w:t>force, puissance, énergie</w:t>
            </w:r>
          </w:p>
        </w:tc>
      </w:tr>
      <w:tr w:rsidR="74C2CCFA" w:rsidTr="74C2CCFA" w14:paraId="50607C92">
        <w:trPr>
          <w:trHeight w:val="300"/>
        </w:trPr>
        <w:tc>
          <w:tcPr>
            <w:tcW w:w="1109" w:type="dxa"/>
            <w:tcMar/>
            <w:vAlign w:val="center"/>
          </w:tcPr>
          <w:p w:rsidR="74C2CCFA" w:rsidP="74C2CCFA" w:rsidRDefault="74C2CCFA" w14:paraId="6FC7FEF9" w14:textId="1C90FF20">
            <w:pPr>
              <w:pStyle w:val="Normal"/>
              <w:bidi w:val="0"/>
            </w:pPr>
            <w:r w:rsidR="74C2CCFA">
              <w:rPr/>
              <w:t>मिलती है</w:t>
            </w:r>
          </w:p>
        </w:tc>
        <w:tc>
          <w:tcPr>
            <w:tcW w:w="1922" w:type="dxa"/>
            <w:tcMar/>
            <w:vAlign w:val="center"/>
          </w:tcPr>
          <w:p w:rsidR="74C2CCFA" w:rsidP="74C2CCFA" w:rsidRDefault="74C2CCFA" w14:paraId="7FD5156A" w14:textId="7F571885">
            <w:pPr>
              <w:pStyle w:val="Normal"/>
              <w:bidi w:val="0"/>
            </w:pPr>
            <w:r w:rsidR="74C2CCFA">
              <w:rPr/>
              <w:t>miltī hai</w:t>
            </w:r>
          </w:p>
        </w:tc>
        <w:tc>
          <w:tcPr>
            <w:tcW w:w="4612" w:type="dxa"/>
            <w:tcMar/>
            <w:vAlign w:val="center"/>
          </w:tcPr>
          <w:p w:rsidR="74C2CCFA" w:rsidP="74C2CCFA" w:rsidRDefault="74C2CCFA" w14:paraId="32F0C87E" w14:textId="23C58321">
            <w:pPr>
              <w:pStyle w:val="Normal"/>
              <w:bidi w:val="0"/>
            </w:pPr>
            <w:r w:rsidR="74C2CCFA">
              <w:rPr/>
              <w:t>est obtenue, se reçoit</w:t>
            </w:r>
          </w:p>
        </w:tc>
      </w:tr>
    </w:tbl>
    <w:p xmlns:wp14="http://schemas.microsoft.com/office/word/2010/wordml" w:rsidP="74C2CCFA" wp14:paraId="032C7EC9" wp14:textId="6DB9EA3E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2BF17957" wp14:textId="7ECD6810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4C2CCFA" w:rsidR="3A8232EC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74C2CCFA" wp14:paraId="403F9C0C" wp14:textId="7222C9D3">
      <w:pPr>
        <w:pStyle w:val="Heading3"/>
      </w:pPr>
      <w:r w:rsidRPr="74C2CCFA" w:rsidR="3B4CE3D4">
        <w:rPr>
          <w:noProof w:val="0"/>
          <w:lang w:val="fr-FR"/>
        </w:rPr>
        <w:t>1. बाप की याद (bāp kī yād) — Le souvenir du Père</w:t>
      </w:r>
    </w:p>
    <w:p xmlns:wp14="http://schemas.microsoft.com/office/word/2010/wordml" w:rsidP="74C2CCFA" wp14:paraId="54CAAFB3" wp14:textId="182EE84C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construction possessive utilise का / की / के (kā / kī / ke).</w:t>
      </w:r>
    </w:p>
    <w:p xmlns:wp14="http://schemas.microsoft.com/office/word/2010/wordml" w:rsidP="74C2CCFA" wp14:paraId="51F4EF90" wp14:textId="62DD1F56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Le choix dépend du genre et du nombre du nom possédé, et non du possesseur.</w:t>
      </w:r>
    </w:p>
    <w:p xmlns:wp14="http://schemas.microsoft.com/office/word/2010/wordml" w:rsidP="74C2CCFA" wp14:paraId="5E5BAF25" wp14:textId="3D75393B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Ici, याद (yād) est féminin singulier. On utilise donc की (kī).</w:t>
      </w:r>
    </w:p>
    <w:p xmlns:wp14="http://schemas.microsoft.com/office/word/2010/wordml" w:rsidP="74C2CCFA" wp14:paraId="466F0EE8" wp14:textId="24457BE1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Quelques exemples :</w:t>
      </w:r>
    </w:p>
    <w:p xmlns:wp14="http://schemas.microsoft.com/office/word/2010/wordml" w:rsidP="74C2CCFA" wp14:paraId="70B29197" wp14:textId="7814336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— bāp kī yād — le souvenir du Père.</w:t>
      </w:r>
    </w:p>
    <w:p xmlns:wp14="http://schemas.microsoft.com/office/word/2010/wordml" w:rsidP="74C2CCFA" wp14:paraId="2842CD9C" wp14:textId="5D39ACC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बाप का प्यार — bāp kā pyār — l'amour du Père.</w:t>
      </w:r>
    </w:p>
    <w:p xmlns:wp14="http://schemas.microsoft.com/office/word/2010/wordml" w:rsidP="74C2CCFA" wp14:paraId="25B83013" wp14:textId="0ABB66A5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बाप के बच्चे — bāp ke bacce — les enfants du Père.</w:t>
      </w:r>
    </w:p>
    <w:p xmlns:wp14="http://schemas.microsoft.com/office/word/2010/wordml" w:rsidP="74C2CCFA" wp14:paraId="22C0CB55" wp14:textId="3D0006FC">
      <w:pPr>
        <w:pStyle w:val="Heading3"/>
      </w:pPr>
      <w:r w:rsidRPr="74C2CCFA" w:rsidR="3B4CE3D4">
        <w:rPr>
          <w:noProof w:val="0"/>
          <w:lang w:val="fr-FR"/>
        </w:rPr>
        <w:t>2. याद में रहना (yād meṃ rahnā) — Rester dans le souvenir</w:t>
      </w:r>
    </w:p>
    <w:p xmlns:wp14="http://schemas.microsoft.com/office/word/2010/wordml" w:rsidP="74C2CCFA" wp14:paraId="5779A992" wp14:textId="1A591D4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Il existe une nuance importante entre :</w:t>
      </w:r>
    </w:p>
    <w:p xmlns:wp14="http://schemas.microsoft.com/office/word/2010/wordml" w:rsidP="74C2CCFA" wp14:paraId="4F54B6A4" wp14:textId="08A233F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याद करना (yād karnā) : se souvenir de quelqu'un, se rappeler quelqu'un.</w:t>
      </w:r>
    </w:p>
    <w:p xmlns:wp14="http://schemas.microsoft.com/office/word/2010/wordml" w:rsidP="74C2CCFA" wp14:paraId="01D29799" wp14:textId="21359B6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रहना (yād meṃ rahnā) : rester dans le souvenir, maintenir un état de conscience ou de souvenir.</w:t>
      </w:r>
    </w:p>
    <w:p xmlns:wp14="http://schemas.microsoft.com/office/word/2010/wordml" w:rsidP="74C2CCFA" wp14:paraId="24223E22" wp14:textId="698075B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deuxième expression insiste davantage sur la continuité.</w:t>
      </w:r>
    </w:p>
    <w:p xmlns:wp14="http://schemas.microsoft.com/office/word/2010/wordml" w:rsidP="74C2CCFA" wp14:paraId="46B99FE0" wp14:textId="33971906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Dans le contexte spirituel, il ne s'agit pas seulement de penser au Père à certains moments, mais de demeurer intérieurement relié à Lui.</w:t>
      </w:r>
    </w:p>
    <w:p xmlns:wp14="http://schemas.microsoft.com/office/word/2010/wordml" w:rsidP="74C2CCFA" wp14:paraId="37EF2437" wp14:textId="08DD050E">
      <w:pPr>
        <w:pStyle w:val="Heading3"/>
      </w:pPr>
      <w:r w:rsidRPr="74C2CCFA" w:rsidR="3B4CE3D4">
        <w:rPr>
          <w:noProof w:val="0"/>
          <w:lang w:val="fr-FR"/>
        </w:rPr>
        <w:t>3. रहने से (rahne se) — Du fait de rester</w:t>
      </w:r>
    </w:p>
    <w:p xmlns:wp14="http://schemas.microsoft.com/office/word/2010/wordml" w:rsidP="74C2CCFA" wp14:paraId="2BAFB35D" wp14:textId="4AA69356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Cette construction associe :</w:t>
      </w:r>
    </w:p>
    <w:p xmlns:wp14="http://schemas.microsoft.com/office/word/2010/wordml" w:rsidP="74C2CCFA" wp14:paraId="46455866" wp14:textId="3F12D105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Infinitif oblique + से (se)</w:t>
      </w:r>
    </w:p>
    <w:p xmlns:wp14="http://schemas.microsoft.com/office/word/2010/wordml" w:rsidP="74C2CCFA" wp14:paraId="4145964E" wp14:textId="4593BE33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Elle exprime ici la cause ou le moyen permettant d'obtenir un résultat.</w:t>
      </w:r>
    </w:p>
    <w:p xmlns:wp14="http://schemas.microsoft.com/office/word/2010/wordml" w:rsidP="74C2CCFA" wp14:paraId="60D46FA3" wp14:textId="59648C22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Par exemple :</w:t>
      </w:r>
    </w:p>
    <w:p xmlns:wp14="http://schemas.microsoft.com/office/word/2010/wordml" w:rsidP="74C2CCFA" wp14:paraId="1AEA03BB" wp14:textId="2965CBD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पढ़ने से ज्ञान मिलता है।</w:t>
      </w:r>
    </w:p>
    <w:p xmlns:wp14="http://schemas.microsoft.com/office/word/2010/wordml" w:rsidP="74C2CCFA" wp14:paraId="193F5DF4" wp14:textId="76A89E3F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Paṛhne se jñān miltā hai.</w:t>
      </w:r>
    </w:p>
    <w:p xmlns:wp14="http://schemas.microsoft.com/office/word/2010/wordml" w:rsidP="74C2CCFA" wp14:paraId="7E5A9F65" wp14:textId="1C40F8AA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« C'est en étudiant que l'on acquiert de la connaissance. »</w:t>
      </w:r>
    </w:p>
    <w:p xmlns:wp14="http://schemas.microsoft.com/office/word/2010/wordml" w:rsidP="74C2CCFA" wp14:paraId="428425A3" wp14:textId="2F1ABCF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Dans notre phrase :</w:t>
      </w:r>
    </w:p>
    <w:p xmlns:wp14="http://schemas.microsoft.com/office/word/2010/wordml" w:rsidP="74C2CCFA" wp14:paraId="7B6FF46A" wp14:textId="6AAA0172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रहने से शक्ति मिलती है।</w:t>
      </w:r>
    </w:p>
    <w:p xmlns:wp14="http://schemas.microsoft.com/office/word/2010/wordml" w:rsidP="74C2CCFA" wp14:paraId="6E6420F1" wp14:textId="142E99AE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Yād meṃ rahne se śakti miltī hai.</w:t>
      </w:r>
    </w:p>
    <w:p xmlns:wp14="http://schemas.microsoft.com/office/word/2010/wordml" w:rsidP="74C2CCFA" wp14:paraId="71F437E8" wp14:textId="2481A48D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« En restant dans le souvenir, on reçoit de la force. »</w:t>
      </w:r>
    </w:p>
    <w:p xmlns:wp14="http://schemas.microsoft.com/office/word/2010/wordml" w:rsidP="74C2CCFA" wp14:paraId="21F37F9C" wp14:textId="208F9622">
      <w:pPr>
        <w:pStyle w:val="Heading3"/>
      </w:pPr>
      <w:r w:rsidRPr="74C2CCFA" w:rsidR="3B4CE3D4">
        <w:rPr>
          <w:noProof w:val="0"/>
          <w:lang w:val="fr-FR"/>
        </w:rPr>
        <w:t>4. ही (hī) — Un mot d'insistance essentiel</w:t>
      </w:r>
    </w:p>
    <w:p xmlns:wp14="http://schemas.microsoft.com/office/word/2010/wordml" w:rsidP="74C2CCFA" wp14:paraId="7BE22E8D" wp14:textId="4897B89C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particule ही met l'accent sur l'élément qui précède immédiatement.</w:t>
      </w:r>
    </w:p>
    <w:p xmlns:wp14="http://schemas.microsoft.com/office/word/2010/wordml" w:rsidP="74C2CCFA" wp14:paraId="334BE0A8" wp14:textId="420791B8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Comparons :</w:t>
      </w:r>
    </w:p>
    <w:p xmlns:wp14="http://schemas.microsoft.com/office/word/2010/wordml" w:rsidP="74C2CCFA" wp14:paraId="15FB88C4" wp14:textId="651589CF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में रहने से शक्ति मिलती है।</w:t>
      </w:r>
    </w:p>
    <w:p xmlns:wp14="http://schemas.microsoft.com/office/word/2010/wordml" w:rsidP="74C2CCFA" wp14:paraId="61A66CA6" wp14:textId="26460370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Bāp kī yād meṃ rahne se śakti miltī hai.</w:t>
      </w:r>
    </w:p>
    <w:p xmlns:wp14="http://schemas.microsoft.com/office/word/2010/wordml" w:rsidP="74C2CCFA" wp14:paraId="3B69882F" wp14:textId="7DF45118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« En restant dans le souvenir du Père, on reçoit de la force. »</w:t>
      </w:r>
    </w:p>
    <w:p xmlns:wp14="http://schemas.microsoft.com/office/word/2010/wordml" w:rsidP="74C2CCFA" wp14:paraId="34C167BE" wp14:textId="40178466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याद में रहने से ही शक्ति मिलती है।</w:t>
      </w:r>
    </w:p>
    <w:p xmlns:wp14="http://schemas.microsoft.com/office/word/2010/wordml" w:rsidP="74C2CCFA" wp14:paraId="47526DC6" wp14:textId="556EB12F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Bāp kī yād meṃ rahne se hī śakti miltī hai.</w:t>
      </w:r>
    </w:p>
    <w:p xmlns:wp14="http://schemas.microsoft.com/office/word/2010/wordml" w:rsidP="74C2CCFA" wp14:paraId="13CCA690" wp14:textId="6FC08993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« C'est uniquement en restant dans le souvenir du Père que l'on reçoit de la force. »</w:t>
      </w:r>
    </w:p>
    <w:p xmlns:wp14="http://schemas.microsoft.com/office/word/2010/wordml" w:rsidP="74C2CCFA" wp14:paraId="25E7DC64" wp14:textId="2E2D01DB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deuxième phrase est plus insistante : elle souligne que ce souvenir est le moyen déterminant d'obtenir la force dont il est question.</w:t>
      </w:r>
    </w:p>
    <w:p xmlns:wp14="http://schemas.microsoft.com/office/word/2010/wordml" w:rsidP="74C2CCFA" wp14:paraId="733E0483" wp14:textId="6DC75613">
      <w:pPr>
        <w:pStyle w:val="Heading3"/>
      </w:pPr>
      <w:r w:rsidRPr="74C2CCFA" w:rsidR="3B4CE3D4">
        <w:rPr>
          <w:noProof w:val="0"/>
          <w:lang w:val="fr-FR"/>
        </w:rPr>
        <w:t>5. शक्ति मिलती है (śakti miltī hai) — La force est reçue</w:t>
      </w:r>
    </w:p>
    <w:p xmlns:wp14="http://schemas.microsoft.com/office/word/2010/wordml" w:rsidP="74C2CCFA" wp14:paraId="1CB41E4A" wp14:textId="43A4A053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Le verbe मिलना (milnā) signifie « être obtenu », « se recevoir », « être trouvé » ou « rencontrer », selon le contexte.</w:t>
      </w:r>
    </w:p>
    <w:p xmlns:wp14="http://schemas.microsoft.com/office/word/2010/wordml" w:rsidP="74C2CCFA" wp14:paraId="28CF55A1" wp14:textId="3B131BD9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Ici, शक्ति (śakti) est féminin singulier. Le verbe s'accorde donc au féminin :</w:t>
      </w:r>
    </w:p>
    <w:p xmlns:wp14="http://schemas.microsoft.com/office/word/2010/wordml" w:rsidP="74C2CCFA" wp14:paraId="041B7611" wp14:textId="5AE92143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शक्ति मिलती है — śakti miltī hai — on reçoit de la force.</w:t>
      </w:r>
    </w:p>
    <w:p xmlns:wp14="http://schemas.microsoft.com/office/word/2010/wordml" w:rsidP="74C2CCFA" wp14:paraId="4D18C06F" wp14:textId="77C10E0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मिलता है — jñān miltā hai — on reçoit de la connaissance.</w:t>
      </w:r>
    </w:p>
    <w:p xmlns:wp14="http://schemas.microsoft.com/office/word/2010/wordml" w:rsidP="74C2CCFA" wp14:paraId="0885117C" wp14:textId="5B1C8379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Remarquons que le hindi ne précise pas le bénéficiaire : la phrase énonce une vérité générale.</w:t>
      </w:r>
    </w:p>
    <w:p xmlns:wp14="http://schemas.microsoft.com/office/word/2010/wordml" w:rsidP="74C2CCFA" wp14:paraId="370EC16B" wp14:textId="440713A6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732816A0" wp14:textId="6B5B5A7F">
      <w:pPr>
        <w:pStyle w:val="Heading2"/>
      </w:pPr>
      <w:r w:rsidRPr="74C2CCFA" w:rsidR="3B4CE3D4">
        <w:rPr>
          <w:noProof w:val="0"/>
          <w:lang w:val="fr-FR"/>
        </w:rPr>
        <w:t>🌟 Sens dans le contexte BK</w:t>
      </w:r>
    </w:p>
    <w:p xmlns:wp14="http://schemas.microsoft.com/office/word/2010/wordml" w:rsidP="74C2CCFA" wp14:paraId="4E6E2904" wp14:textId="4752F684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बाप (bāp) désigne ici le Père suprême, Shiva Baba.</w:t>
      </w:r>
    </w:p>
    <w:p xmlns:wp14="http://schemas.microsoft.com/office/word/2010/wordml" w:rsidP="74C2CCFA" wp14:paraId="33601163" wp14:textId="47AEB4E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याद (yād) n'est pas un simple souvenir intellectuel. Elle désigne le souvenir conscient de Dieu, l'attention intérieure tournée vers Lui, autrement dit la pratique du yoga du souvenir.</w:t>
      </w:r>
    </w:p>
    <w:p xmlns:wp14="http://schemas.microsoft.com/office/word/2010/wordml" w:rsidP="74C2CCFA" wp14:paraId="490EBF49" wp14:textId="0D725F6A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शक्ति (śakti) représente la force spirituelle que l'âme reçoit grâce à cette connexion : notamment la capacité de rester stable, de surmonter les influences négatives et de transformer ses sanskars.</w:t>
      </w:r>
    </w:p>
    <w:p xmlns:wp14="http://schemas.microsoft.com/office/word/2010/wordml" w:rsidP="74C2CCFA" wp14:paraId="676B157E" wp14:textId="477397FC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La phrase souligne aussi une différence entre deux démarches :</w:t>
      </w:r>
    </w:p>
    <w:p xmlns:wp14="http://schemas.microsoft.com/office/word/2010/wordml" w:rsidP="74C2CCFA" wp14:paraId="0E8BE57D" wp14:textId="6344B1DC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Faire des efforts uniquement par sa propre volonté.</w:t>
      </w:r>
    </w:p>
    <w:p xmlns:wp14="http://schemas.microsoft.com/office/word/2010/wordml" w:rsidP="74C2CCFA" wp14:paraId="5EBDC125" wp14:textId="4E7F2DF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Puiser une force supplémentaire en maintenant le souvenir du Père.</w:t>
      </w:r>
    </w:p>
    <w:p xmlns:wp14="http://schemas.microsoft.com/office/word/2010/wordml" w:rsidP="74C2CCFA" wp14:paraId="7794D359" wp14:textId="68138533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Le mot रहने (rahne) est particulièrement significatif : il suggère un état à maintenir, plutôt qu'un effort ponctuel.</w:t>
      </w:r>
    </w:p>
    <w:p xmlns:wp14="http://schemas.microsoft.com/office/word/2010/wordml" w:rsidP="74C2CCFA" wp14:paraId="09B06CA4" wp14:textId="01AD0578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74C2CCFA" wp14:paraId="32B97609" wp14:textId="037C9DBC">
      <w:pPr>
        <w:pStyle w:val="Heading2"/>
      </w:pPr>
      <w:r w:rsidRPr="74C2CCFA" w:rsidR="3B4CE3D4">
        <w:rPr>
          <w:noProof w:val="0"/>
          <w:lang w:val="fr-FR"/>
        </w:rPr>
        <w:t>✨ Phrase à retenir</w:t>
      </w:r>
    </w:p>
    <w:p xmlns:wp14="http://schemas.microsoft.com/office/word/2010/wordml" w:rsidP="74C2CCFA" wp14:paraId="30DBEE2A" wp14:textId="180D80E3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याद में रहने से शक्ति मिलती है।</w:t>
      </w:r>
    </w:p>
    <w:p xmlns:wp14="http://schemas.microsoft.com/office/word/2010/wordml" w:rsidP="74C2CCFA" wp14:paraId="2299D6C2" wp14:textId="38BE5067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Yād meṃ rahne se śakti miltī hai.</w:t>
      </w:r>
    </w:p>
    <w:p xmlns:wp14="http://schemas.microsoft.com/office/word/2010/wordml" w:rsidP="74C2CCFA" wp14:paraId="03CF40C5" wp14:textId="76CC4CC0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« C'est en restant dans le souvenir que l'on reçoit de la force. »</w:t>
      </w:r>
    </w:p>
    <w:p xmlns:wp14="http://schemas.microsoft.com/office/word/2010/wordml" w:rsidP="74C2CCFA" wp14:paraId="5032A9DD" wp14:textId="0E2BEB41">
      <w:pPr>
        <w:spacing w:before="240" w:beforeAutospacing="off" w:after="240" w:afterAutospacing="off"/>
      </w:pPr>
      <w:r w:rsidRPr="74C2CCFA" w:rsidR="3B4CE3D4">
        <w:rPr>
          <w:rFonts w:ascii="Aptos" w:hAnsi="Aptos" w:eastAsia="Aptos" w:cs="Aptos"/>
          <w:noProof w:val="0"/>
          <w:sz w:val="24"/>
          <w:szCs w:val="24"/>
          <w:lang w:val="fr-FR"/>
        </w:rPr>
        <w:t>Idée essentielle : dans cette perspective spirituelle, la force ne vient pas seulement de l'effort personnel, mais de la connexion intérieure maintenue avec le Père.</w:t>
      </w:r>
    </w:p>
    <w:p xmlns:wp14="http://schemas.microsoft.com/office/word/2010/wordml" w:rsidP="74C2CCFA" wp14:paraId="6FD01964" wp14:textId="54BA0EC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4273C190" wp14:textId="6DF5E45A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4C2CCFA" wp14:paraId="1A3473C4" wp14:textId="50808035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4C2CCFA" w:rsidR="5BF38785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4DE76356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562376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91a11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4214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b2c4e0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B3D9225"/>
    <w:rsid w:val="0DC4ADBF"/>
    <w:rsid w:val="0DC4ADBF"/>
    <w:rsid w:val="1B3D9225"/>
    <w:rsid w:val="1DBF5926"/>
    <w:rsid w:val="2E3848D4"/>
    <w:rsid w:val="3A8232EC"/>
    <w:rsid w:val="3B4CE3D4"/>
    <w:rsid w:val="3BC9BA3E"/>
    <w:rsid w:val="5BF38785"/>
    <w:rsid w:val="5DE2862B"/>
    <w:rsid w:val="5E2F0D0E"/>
    <w:rsid w:val="68ED1FF2"/>
    <w:rsid w:val="690E4DCA"/>
    <w:rsid w:val="74C2C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B504F3"/>
  <w15:chartTrackingRefBased/>
  <w15:docId w15:val="{F611A5E2-D823-4757-AE27-704A6AB0B4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4C2CC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4C2CCFA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4C2CCFA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4C2CCFA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dc2450a286849d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2026-10-14T06:45:31.1253414Z</dcterms:created>
  <dcterms:modified xsi:type="dcterms:W3CDTF">2026-10-14T06:52:44.1703332Z</dcterms:modified>
  <dc:creator>Jacques VUILLAUME</dc:creator>
  <lastModifiedBy>Jacques VUILLAUME</lastModifiedBy>
</coreProperties>
</file>