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F689DB" wp14:paraId="431CF99E" wp14:textId="3B2A9A5F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BF689DB" w:rsidR="4F3461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octobre 2026</w:t>
      </w:r>
    </w:p>
    <w:p xmlns:wp14="http://schemas.microsoft.com/office/word/2010/wordml" w:rsidP="4BF689DB" wp14:paraId="38B3C77D" wp14:textId="0006264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F689DB" wp14:paraId="41BA0049" wp14:textId="3C8E6695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F689DB" w:rsidR="4F3461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23 octobre 2026</w:t>
      </w:r>
    </w:p>
    <w:p xmlns:wp14="http://schemas.microsoft.com/office/word/2010/wordml" w:rsidP="4BF689DB" wp14:paraId="45CD0377" wp14:textId="069A269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F689DB" wp14:paraId="7D54525C" wp14:textId="777D770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F689DB" w:rsidR="4F34611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BF689DB" wp14:paraId="305EA841" wp14:textId="37C01BF8">
      <w:pPr>
        <w:pStyle w:val="Normal"/>
        <w:spacing w:after="0" w:afterAutospacing="off"/>
      </w:pPr>
      <w:r w:rsidRPr="4BF689DB" w:rsidR="4F34611E">
        <w:rPr>
          <w:rFonts w:ascii="Aptos" w:hAnsi="Aptos" w:eastAsia="Aptos" w:cs="Aptos"/>
          <w:noProof w:val="0"/>
          <w:sz w:val="24"/>
          <w:szCs w:val="24"/>
          <w:lang w:val="fr-FR"/>
        </w:rPr>
        <w:t>यह ज्ञान तो सिर्फ अब संगम पर मिलता है जब दैवी धर्म की स्थापना हो रही है।</w:t>
      </w:r>
    </w:p>
    <w:p xmlns:wp14="http://schemas.microsoft.com/office/word/2010/wordml" w:rsidP="4BF689DB" wp14:paraId="7B63C722" wp14:textId="6573013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F689DB" wp14:paraId="1417A4C7" wp14:textId="5042926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F689DB" w:rsidR="4F34611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BF689DB" wp14:paraId="642BF0B6" wp14:textId="15C0D1BA">
      <w:pPr>
        <w:pStyle w:val="Normal"/>
        <w:spacing w:after="0" w:afterAutospacing="off"/>
      </w:pPr>
      <w:r w:rsidRPr="4BF689DB" w:rsidR="4F34611E">
        <w:rPr>
          <w:rFonts w:ascii="Aptos" w:hAnsi="Aptos" w:eastAsia="Aptos" w:cs="Aptos"/>
          <w:noProof w:val="0"/>
          <w:sz w:val="24"/>
          <w:szCs w:val="24"/>
          <w:lang w:val="en-US"/>
        </w:rPr>
        <w:t>Yah jñān to sirf ab saṅgam par miltā hai jab daivī dharm kī sthāpanā ho rahī hai</w:t>
      </w:r>
    </w:p>
    <w:p xmlns:wp14="http://schemas.microsoft.com/office/word/2010/wordml" w:rsidP="4BF689DB" wp14:paraId="58D44EFD" wp14:textId="710DDF8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4BF689DB" wp14:paraId="436FF7A7" wp14:textId="17E06EED">
      <w:pPr>
        <w:spacing w:after="0" w:afterAutospacing="off"/>
      </w:pPr>
      <w:r w:rsidRPr="4BF689DB" w:rsidR="4F34611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BF689DB" wp14:paraId="6A1A2B22" wp14:textId="46B8BCB4">
      <w:pPr>
        <w:spacing w:after="0" w:afterAutospacing="off"/>
      </w:pPr>
      <w:r w:rsidRPr="4BF689DB" w:rsidR="4F34611E">
        <w:rPr>
          <w:noProof w:val="0"/>
          <w:lang w:val="fr-FR"/>
        </w:rPr>
        <w:t>« Cette connaissance n’est reçue que maintenant, à l’âge de confluence, lorsque la religion divine est en train d’être établie. »</w:t>
      </w:r>
    </w:p>
    <w:p xmlns:wp14="http://schemas.microsoft.com/office/word/2010/wordml" w:rsidP="4BF689DB" wp14:paraId="5D682D46" wp14:textId="57B89D78">
      <w:pPr>
        <w:spacing w:after="0" w:afterAutospacing="off"/>
        <w:rPr>
          <w:noProof w:val="0"/>
          <w:lang w:val="fr-FR"/>
        </w:rPr>
      </w:pPr>
    </w:p>
    <w:p xmlns:wp14="http://schemas.microsoft.com/office/word/2010/wordml" w:rsidP="4BF689DB" wp14:paraId="4715CF64" wp14:textId="16A52CEA">
      <w:pPr>
        <w:spacing w:after="0" w:afterAutospacing="off"/>
      </w:pPr>
      <w:r w:rsidRPr="4BF689DB" w:rsidR="4F34611E">
        <w:rPr>
          <w:noProof w:val="0"/>
          <w:lang w:val="fr-FR"/>
        </w:rPr>
        <w:t>Traduction plus fluide :</w:t>
      </w:r>
    </w:p>
    <w:p xmlns:wp14="http://schemas.microsoft.com/office/word/2010/wordml" w:rsidP="4BF689DB" wp14:paraId="14E8F31A" wp14:textId="2F9FFE02">
      <w:pPr>
        <w:spacing w:after="0" w:afterAutospacing="off"/>
      </w:pPr>
      <w:r w:rsidRPr="4BF689DB" w:rsidR="4F34611E">
        <w:rPr>
          <w:noProof w:val="0"/>
          <w:lang w:val="fr-FR"/>
        </w:rPr>
        <w:t>« C’est uniquement maintenant, à l’âge de confluence, alors que la religion des déités est en cours d’établissement, que cette connaissance est donnée. »</w:t>
      </w:r>
    </w:p>
    <w:p xmlns:wp14="http://schemas.microsoft.com/office/word/2010/wordml" w:rsidP="4BF689DB" wp14:paraId="5F3DD888" wp14:textId="7DEEE01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F689DB" wp14:paraId="6FA04764" wp14:textId="162D01A8">
      <w:pPr>
        <w:pStyle w:val="Heading2"/>
        <w:keepNext w:val="1"/>
        <w:keepLines w:val="1"/>
        <w:spacing w:before="160" w:after="80"/>
      </w:pPr>
      <w:r w:rsidRPr="4BF689DB" w:rsidR="4F3461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09"/>
        <w:gridCol w:w="1922"/>
        <w:gridCol w:w="5250"/>
      </w:tblGrid>
      <w:tr w:rsidR="4BF689DB" w:rsidTr="4BF689DB" w14:paraId="71B7644A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1CC4B01A" w14:textId="62F09A05">
            <w:pPr>
              <w:pStyle w:val="Normal"/>
              <w:rPr>
                <w:b w:val="1"/>
                <w:bCs w:val="1"/>
              </w:rPr>
            </w:pPr>
            <w:r w:rsidRPr="4BF689DB" w:rsidR="4BF689DB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6F5ED107" w14:textId="27FC8C9A">
            <w:pPr>
              <w:pStyle w:val="Normal"/>
              <w:rPr>
                <w:b w:val="1"/>
                <w:bCs w:val="1"/>
              </w:rPr>
            </w:pPr>
            <w:r w:rsidRPr="4BF689DB" w:rsidR="4BF689DB">
              <w:rPr>
                <w:b w:val="1"/>
                <w:bCs w:val="1"/>
              </w:rPr>
              <w:t>Translittération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0E38CF01" w14:textId="5C44A073">
            <w:pPr>
              <w:pStyle w:val="Normal"/>
              <w:rPr>
                <w:b w:val="1"/>
                <w:bCs w:val="1"/>
              </w:rPr>
            </w:pPr>
            <w:r w:rsidRPr="4BF689DB" w:rsidR="4BF689DB">
              <w:rPr>
                <w:b w:val="1"/>
                <w:bCs w:val="1"/>
              </w:rPr>
              <w:t>Sens</w:t>
            </w:r>
          </w:p>
        </w:tc>
      </w:tr>
      <w:tr w:rsidR="4BF689DB" w:rsidTr="4BF689DB" w14:paraId="56A5E4CE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09CF9DD4" w14:textId="321E1065">
            <w:pPr>
              <w:pStyle w:val="Normal"/>
            </w:pPr>
            <w:r w:rsidR="4BF689DB">
              <w:rPr/>
              <w:t>यह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266E246C" w14:textId="0161F1F9">
            <w:pPr>
              <w:pStyle w:val="Normal"/>
            </w:pPr>
            <w:r w:rsidR="4BF689DB">
              <w:rPr/>
              <w:t>yah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43EB6D52" w14:textId="234B0BED">
            <w:pPr>
              <w:pStyle w:val="Normal"/>
            </w:pPr>
            <w:r w:rsidR="4BF689DB">
              <w:rPr/>
              <w:t>Ce, cette</w:t>
            </w:r>
          </w:p>
        </w:tc>
      </w:tr>
      <w:tr w:rsidR="4BF689DB" w:rsidTr="4BF689DB" w14:paraId="0A07BD82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710B9FF4" w14:textId="0BCDC8B2">
            <w:pPr>
              <w:pStyle w:val="Normal"/>
            </w:pPr>
            <w:r w:rsidR="4BF689DB">
              <w:rPr/>
              <w:t>ज्ञान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2C1C7BD0" w14:textId="12112C28">
            <w:pPr>
              <w:pStyle w:val="Normal"/>
            </w:pPr>
            <w:r w:rsidR="4BF689DB">
              <w:rPr/>
              <w:t>jñān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67FCE4E6" w14:textId="67A4035D">
            <w:pPr>
              <w:pStyle w:val="Normal"/>
            </w:pPr>
            <w:r w:rsidR="4BF689DB">
              <w:rPr/>
              <w:t>Connaissance, savoir spirituel</w:t>
            </w:r>
          </w:p>
        </w:tc>
      </w:tr>
      <w:tr w:rsidR="4BF689DB" w:rsidTr="4BF689DB" w14:paraId="0C851861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30FBF468" w14:textId="7E14E070">
            <w:pPr>
              <w:pStyle w:val="Normal"/>
            </w:pPr>
            <w:r w:rsidR="4BF689DB">
              <w:rPr/>
              <w:t>तो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5D96C64F" w14:textId="0B9ED192">
            <w:pPr>
              <w:pStyle w:val="Normal"/>
            </w:pPr>
            <w:r w:rsidR="4BF689DB">
              <w:rPr/>
              <w:t>to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30EB7531" w14:textId="11F9E3F1">
            <w:pPr>
              <w:pStyle w:val="Normal"/>
            </w:pPr>
            <w:r w:rsidR="4BF689DB">
              <w:rPr/>
              <w:t>Particule d'insistance</w:t>
            </w:r>
          </w:p>
        </w:tc>
      </w:tr>
      <w:tr w:rsidR="4BF689DB" w:rsidTr="4BF689DB" w14:paraId="40B54395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042BD296" w14:textId="0A1C57A9">
            <w:pPr>
              <w:pStyle w:val="Normal"/>
            </w:pPr>
            <w:r w:rsidR="4BF689DB">
              <w:rPr/>
              <w:t>सिर्फ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3788AEAF" w14:textId="37085DBE">
            <w:pPr>
              <w:pStyle w:val="Normal"/>
            </w:pPr>
            <w:r w:rsidR="4BF689DB">
              <w:rPr/>
              <w:t>sirf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308AAC63" w14:textId="5DFD051F">
            <w:pPr>
              <w:pStyle w:val="Normal"/>
            </w:pPr>
            <w:r w:rsidR="4BF689DB">
              <w:rPr/>
              <w:t>Seulement, uniquement</w:t>
            </w:r>
          </w:p>
        </w:tc>
      </w:tr>
      <w:tr w:rsidR="4BF689DB" w:rsidTr="4BF689DB" w14:paraId="01B7257E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2C8AB97C" w14:textId="115964C8">
            <w:pPr>
              <w:pStyle w:val="Normal"/>
            </w:pPr>
            <w:r w:rsidR="4BF689DB">
              <w:rPr/>
              <w:t>अब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68AB5428" w14:textId="7CFF30D1">
            <w:pPr>
              <w:pStyle w:val="Normal"/>
            </w:pPr>
            <w:r w:rsidR="4BF689DB">
              <w:rPr/>
              <w:t>ab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671A10FA" w14:textId="162CFD6E">
            <w:pPr>
              <w:pStyle w:val="Normal"/>
            </w:pPr>
            <w:r w:rsidR="4BF689DB">
              <w:rPr/>
              <w:t>Maintenant</w:t>
            </w:r>
          </w:p>
        </w:tc>
      </w:tr>
      <w:tr w:rsidR="4BF689DB" w:rsidTr="4BF689DB" w14:paraId="6E9F4C7F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70547DA2" w14:textId="1A35C8E3">
            <w:pPr>
              <w:pStyle w:val="Normal"/>
            </w:pPr>
            <w:r w:rsidR="4BF689DB">
              <w:rPr/>
              <w:t>संगम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0AD0715C" w14:textId="53A81F6F">
            <w:pPr>
              <w:pStyle w:val="Normal"/>
            </w:pPr>
            <w:r w:rsidR="4BF689DB">
              <w:rPr/>
              <w:t>saṅgam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50C3226C" w14:textId="5180ED0C">
            <w:pPr>
              <w:pStyle w:val="Normal"/>
            </w:pPr>
            <w:r w:rsidR="4BF689DB">
              <w:rPr/>
              <w:t>Confluence, rencontre</w:t>
            </w:r>
          </w:p>
        </w:tc>
      </w:tr>
      <w:tr w:rsidR="4BF689DB" w:rsidTr="4BF689DB" w14:paraId="2D085848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3BDE64B2" w14:textId="7F1528E8">
            <w:pPr>
              <w:pStyle w:val="Normal"/>
            </w:pPr>
            <w:r w:rsidR="4BF689DB">
              <w:rPr/>
              <w:t>पर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2A179B31" w14:textId="3CD5A9E1">
            <w:pPr>
              <w:pStyle w:val="Normal"/>
            </w:pPr>
            <w:r w:rsidR="4BF689DB">
              <w:rPr/>
              <w:t>par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0595255C" w14:textId="2EBC6CBB">
            <w:pPr>
              <w:pStyle w:val="Normal"/>
            </w:pPr>
            <w:r w:rsidR="4BF689DB">
              <w:rPr/>
              <w:t>À, au moment de</w:t>
            </w:r>
          </w:p>
        </w:tc>
      </w:tr>
      <w:tr w:rsidR="4BF689DB" w:rsidTr="4BF689DB" w14:paraId="7EAC3A34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3157CE46" w14:textId="41807B61">
            <w:pPr>
              <w:pStyle w:val="Normal"/>
            </w:pPr>
            <w:r w:rsidR="4BF689DB">
              <w:rPr/>
              <w:t>मिलता है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466925DC" w14:textId="115BC60A">
            <w:pPr>
              <w:pStyle w:val="Normal"/>
            </w:pPr>
            <w:r w:rsidR="4BF689DB">
              <w:rPr/>
              <w:t>miltā hai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31729A8D" w14:textId="6CBE260D">
            <w:pPr>
              <w:pStyle w:val="Normal"/>
            </w:pPr>
            <w:r w:rsidR="4BF689DB">
              <w:rPr/>
              <w:t>Est reçu, s'obtient</w:t>
            </w:r>
          </w:p>
        </w:tc>
      </w:tr>
      <w:tr w:rsidR="4BF689DB" w:rsidTr="4BF689DB" w14:paraId="267359F8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12371606" w14:textId="4355D27C">
            <w:pPr>
              <w:pStyle w:val="Normal"/>
            </w:pPr>
            <w:r w:rsidR="4BF689DB">
              <w:rPr/>
              <w:t>जब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7209C6CF" w14:textId="26C0E7D5">
            <w:pPr>
              <w:pStyle w:val="Normal"/>
            </w:pPr>
            <w:r w:rsidR="4BF689DB">
              <w:rPr/>
              <w:t>jab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5C01860B" w14:textId="45C468CC">
            <w:pPr>
              <w:pStyle w:val="Normal"/>
            </w:pPr>
            <w:r w:rsidR="4BF689DB">
              <w:rPr/>
              <w:t>Quand, lorsque</w:t>
            </w:r>
          </w:p>
        </w:tc>
      </w:tr>
      <w:tr w:rsidR="4BF689DB" w:rsidTr="4BF689DB" w14:paraId="41621764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7177E60B" w14:textId="04FE823C">
            <w:pPr>
              <w:pStyle w:val="Normal"/>
            </w:pPr>
            <w:r w:rsidR="4BF689DB">
              <w:rPr/>
              <w:t>दैवी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411CA378" w14:textId="401A10E5">
            <w:pPr>
              <w:pStyle w:val="Normal"/>
            </w:pPr>
            <w:r w:rsidR="4BF689DB">
              <w:rPr/>
              <w:t>daivī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264D7D8C" w14:textId="28D33949">
            <w:pPr>
              <w:pStyle w:val="Normal"/>
            </w:pPr>
            <w:r w:rsidR="4BF689DB">
              <w:rPr/>
              <w:t>Divin, propre aux déités</w:t>
            </w:r>
          </w:p>
        </w:tc>
      </w:tr>
      <w:tr w:rsidR="4BF689DB" w:rsidTr="4BF689DB" w14:paraId="263A2192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3ED6EB7E" w14:textId="158DCEBF">
            <w:pPr>
              <w:pStyle w:val="Normal"/>
            </w:pPr>
            <w:r w:rsidR="4BF689DB">
              <w:rPr/>
              <w:t>धर्म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256C315A" w14:textId="1014C305">
            <w:pPr>
              <w:pStyle w:val="Normal"/>
            </w:pPr>
            <w:r w:rsidR="4BF689DB">
              <w:rPr/>
              <w:t>dharm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1EDBFCB4" w14:textId="59A222D3">
            <w:pPr>
              <w:pStyle w:val="Normal"/>
            </w:pPr>
            <w:r w:rsidR="4BF689DB">
              <w:rPr/>
              <w:t>Dharma, religion, ordre de vie</w:t>
            </w:r>
          </w:p>
        </w:tc>
      </w:tr>
      <w:tr w:rsidR="4BF689DB" w:rsidTr="4BF689DB" w14:paraId="76DA7385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30BA6AAA" w14:textId="126C208B">
            <w:pPr>
              <w:pStyle w:val="Normal"/>
            </w:pPr>
            <w:r w:rsidR="4BF689DB">
              <w:rPr/>
              <w:t>की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66D64E56" w14:textId="7BAC1F7E">
            <w:pPr>
              <w:pStyle w:val="Normal"/>
            </w:pPr>
            <w:r w:rsidR="4BF689DB">
              <w:rPr/>
              <w:t>kī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7CDE572D" w14:textId="5884BA46">
            <w:pPr>
              <w:pStyle w:val="Normal"/>
            </w:pPr>
            <w:r w:rsidR="4BF689DB">
              <w:rPr/>
              <w:t>De (relation possessive)</w:t>
            </w:r>
          </w:p>
        </w:tc>
      </w:tr>
      <w:tr w:rsidR="4BF689DB" w:rsidTr="4BF689DB" w14:paraId="09745C59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0248140E" w14:textId="361D1CC1">
            <w:pPr>
              <w:pStyle w:val="Normal"/>
            </w:pPr>
            <w:r w:rsidR="4BF689DB">
              <w:rPr/>
              <w:t>स्थापना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09B6791C" w14:textId="3CA0DAB4">
            <w:pPr>
              <w:pStyle w:val="Normal"/>
            </w:pPr>
            <w:r w:rsidR="4BF689DB">
              <w:rPr/>
              <w:t>sthāpanā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79362B79" w14:textId="7024341D">
            <w:pPr>
              <w:pStyle w:val="Normal"/>
            </w:pPr>
            <w:r w:rsidR="4BF689DB">
              <w:rPr/>
              <w:t>Fondation, établissement</w:t>
            </w:r>
          </w:p>
        </w:tc>
      </w:tr>
      <w:tr w:rsidR="4BF689DB" w:rsidTr="4BF689DB" w14:paraId="54DF84EF">
        <w:trPr>
          <w:trHeight w:val="300"/>
        </w:trPr>
        <w:tc>
          <w:tcPr>
            <w:tcW w:w="1109" w:type="dxa"/>
            <w:tcMar/>
            <w:vAlign w:val="center"/>
          </w:tcPr>
          <w:p w:rsidR="4BF689DB" w:rsidP="4BF689DB" w:rsidRDefault="4BF689DB" w14:paraId="5D7E3377" w14:textId="4A99BC2A">
            <w:pPr>
              <w:pStyle w:val="Normal"/>
            </w:pPr>
            <w:r w:rsidR="4BF689DB">
              <w:rPr/>
              <w:t>हो रही है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36CA0526" w14:textId="4F8DBB05">
            <w:pPr>
              <w:pStyle w:val="Normal"/>
            </w:pPr>
            <w:r w:rsidR="4BF689DB">
              <w:rPr/>
              <w:t>ho rahī hai</w:t>
            </w:r>
          </w:p>
        </w:tc>
        <w:tc>
          <w:tcPr>
            <w:tcW w:w="5250" w:type="dxa"/>
            <w:tcMar/>
            <w:vAlign w:val="center"/>
          </w:tcPr>
          <w:p w:rsidR="4BF689DB" w:rsidP="4BF689DB" w:rsidRDefault="4BF689DB" w14:paraId="7BB72923" w14:textId="5D443369">
            <w:pPr>
              <w:pStyle w:val="Normal"/>
            </w:pPr>
            <w:r w:rsidR="4BF689DB">
              <w:rPr/>
              <w:t>Est en train de se produire, d'avoir lieu</w:t>
            </w:r>
          </w:p>
        </w:tc>
      </w:tr>
    </w:tbl>
    <w:p xmlns:wp14="http://schemas.microsoft.com/office/word/2010/wordml" w:rsidP="4BF689DB" wp14:paraId="690F628E" wp14:textId="51E9EDC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BF689DB" wp14:paraId="1D5C1B48" wp14:textId="71D06F79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F689DB" w:rsidR="4F3461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BF689DB" wp14:paraId="0B511F9E" wp14:textId="6A1CE845">
      <w:pPr>
        <w:pStyle w:val="Heading3"/>
      </w:pPr>
      <w:r w:rsidRPr="4BF689DB" w:rsidR="4595486A">
        <w:rPr>
          <w:noProof w:val="0"/>
          <w:lang w:val="fr-FR"/>
        </w:rPr>
        <w:t>1. यह ज्ञान तो – Cette connaissance, précisément</w:t>
      </w:r>
    </w:p>
    <w:p xmlns:wp14="http://schemas.microsoft.com/office/word/2010/wordml" w:rsidP="4BF689DB" wp14:paraId="2D2A9DFC" wp14:textId="2AE04D9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यह (yah) : démonstratif « ce, cette ».</w:t>
      </w:r>
    </w:p>
    <w:p xmlns:wp14="http://schemas.microsoft.com/office/word/2010/wordml" w:rsidP="4BF689DB" wp14:paraId="73650B94" wp14:textId="5FB9F6A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ज्ञान (jñān) : nom masculin singulier.</w:t>
      </w:r>
    </w:p>
    <w:p xmlns:wp14="http://schemas.microsoft.com/office/word/2010/wordml" w:rsidP="4BF689DB" wp14:paraId="2E61512E" wp14:textId="2183CB9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तो (to) : particule qui apporte ici une insistance.</w:t>
      </w:r>
    </w:p>
    <w:p xmlns:wp14="http://schemas.microsoft.com/office/word/2010/wordml" w:rsidP="4BF689DB" wp14:paraId="6D75AF9B" wp14:textId="75188CEB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La particule तो met en relief la particularité de cette connaissance.</w:t>
      </w:r>
    </w:p>
    <w:p xmlns:wp14="http://schemas.microsoft.com/office/word/2010/wordml" w:rsidP="4BF689DB" wp14:paraId="014755F5" wp14:textId="36B89634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Elle suggère : « Quant à cette connaissance, elle n'est disponible qu'à un moment bien précis. »</w:t>
      </w:r>
    </w:p>
    <w:p xmlns:wp14="http://schemas.microsoft.com/office/word/2010/wordml" w:rsidP="4BF689DB" wp14:paraId="08DC4DBD" wp14:textId="213CE056">
      <w:pPr>
        <w:pStyle w:val="Heading3"/>
      </w:pPr>
      <w:r w:rsidRPr="4BF689DB" w:rsidR="4595486A">
        <w:rPr>
          <w:noProof w:val="0"/>
          <w:lang w:val="fr-FR"/>
        </w:rPr>
        <w:t>2. सिर्फ अब संगम पर – Uniquement maintenant, à la confluence</w:t>
      </w:r>
    </w:p>
    <w:p xmlns:wp14="http://schemas.microsoft.com/office/word/2010/wordml" w:rsidP="4BF689DB" wp14:paraId="36393ECD" wp14:textId="22997AE1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Cette expression comporte trois éléments :</w:t>
      </w:r>
    </w:p>
    <w:p xmlns:wp14="http://schemas.microsoft.com/office/word/2010/wordml" w:rsidP="4BF689DB" wp14:paraId="4BEDDD77" wp14:textId="2997FDE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सिर्फ (sirf) : exclusivement.</w:t>
      </w:r>
    </w:p>
    <w:p xmlns:wp14="http://schemas.microsoft.com/office/word/2010/wordml" w:rsidP="4BF689DB" wp14:paraId="60835D33" wp14:textId="1A9D3EC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अब (ab) : maintenant.</w:t>
      </w:r>
    </w:p>
    <w:p xmlns:wp14="http://schemas.microsoft.com/office/word/2010/wordml" w:rsidP="4BF689DB" wp14:paraId="19C6C8A6" wp14:textId="2C3C54F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संगम पर (saṅgam par) : à la confluence.</w:t>
      </w:r>
    </w:p>
    <w:p xmlns:wp14="http://schemas.microsoft.com/office/word/2010/wordml" w:rsidP="4BF689DB" wp14:paraId="6A44CB52" wp14:textId="0D154FF8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BK, संगम est une forme abrégée de संगमयुग (saṅgamyug), l'âge de confluence.</w:t>
      </w:r>
    </w:p>
    <w:p xmlns:wp14="http://schemas.microsoft.com/office/word/2010/wordml" w:rsidP="4BF689DB" wp14:paraId="61E0D704" wp14:textId="2A330D8E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La combinaison सिर्फ अब insiste sur le caractère exceptionnel et limité dans le temps de cet enseignement.</w:t>
      </w:r>
    </w:p>
    <w:p xmlns:wp14="http://schemas.microsoft.com/office/word/2010/wordml" w:rsidP="4BF689DB" wp14:paraId="7316EFD7" wp14:textId="6D48BE3D">
      <w:pPr>
        <w:pStyle w:val="Heading3"/>
      </w:pPr>
      <w:r w:rsidRPr="4BF689DB" w:rsidR="4595486A">
        <w:rPr>
          <w:noProof w:val="0"/>
          <w:lang w:val="fr-FR"/>
        </w:rPr>
        <w:t>3. मिलता है – Est reçu, s'obtient</w:t>
      </w:r>
    </w:p>
    <w:p xmlns:wp14="http://schemas.microsoft.com/office/word/2010/wordml" w:rsidP="4BF689DB" wp14:paraId="6C8D007A" wp14:textId="6C25FB86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Le verbe मिलना (milnā) signifie « être obtenu », « être reçu », « se trouver » ou « rencontrer », selon le contexte.</w:t>
      </w:r>
    </w:p>
    <w:p xmlns:wp14="http://schemas.microsoft.com/office/word/2010/wordml" w:rsidP="4BF689DB" wp14:paraId="14B5E4AC" wp14:textId="5C186DB6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मिलता है (miltā hai) est au présent habituel, masculin singulier, en accord avec ज्ञान.</w:t>
      </w:r>
    </w:p>
    <w:p xmlns:wp14="http://schemas.microsoft.com/office/word/2010/wordml" w:rsidP="4BF689DB" wp14:paraId="1C18B8B7" wp14:textId="7602A973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Il ne faut pas confondre :</w:t>
      </w:r>
    </w:p>
    <w:p xmlns:wp14="http://schemas.microsoft.com/office/word/2010/wordml" w:rsidP="4BF689DB" wp14:paraId="3F7D8ACC" wp14:textId="2BBEFB0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मिलता है (miltā hai) : se reçoit, est obtenu.</w:t>
      </w:r>
    </w:p>
    <w:p xmlns:wp14="http://schemas.microsoft.com/office/word/2010/wordml" w:rsidP="4BF689DB" wp14:paraId="6DAAB85E" wp14:textId="3C8143E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देता है (detā hai) : donne.</w:t>
      </w:r>
    </w:p>
    <w:p xmlns:wp14="http://schemas.microsoft.com/office/word/2010/wordml" w:rsidP="4BF689DB" wp14:paraId="471E6BBE" wp14:textId="18E1A9C4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La phrase met donc l'accent sur le fait que la connaissance est reçue, plutôt que sur celui qui la donne.</w:t>
      </w:r>
    </w:p>
    <w:p xmlns:wp14="http://schemas.microsoft.com/office/word/2010/wordml" w:rsidP="4BF689DB" wp14:paraId="2821A961" wp14:textId="0C217081">
      <w:pPr>
        <w:pStyle w:val="Heading3"/>
      </w:pPr>
      <w:r w:rsidRPr="4BF689DB" w:rsidR="4595486A">
        <w:rPr>
          <w:noProof w:val="0"/>
          <w:lang w:val="fr-FR"/>
        </w:rPr>
        <w:t>4. जब दैवी धर्म की स्थापना हो रही है – Lorsque la religion divine est en train d'être établie</w:t>
      </w:r>
    </w:p>
    <w:p xmlns:wp14="http://schemas.microsoft.com/office/word/2010/wordml" w:rsidP="4BF689DB" wp14:paraId="40EE91A4" wp14:textId="6ECC4E16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Observons la construction :</w:t>
      </w:r>
    </w:p>
    <w:p xmlns:wp14="http://schemas.microsoft.com/office/word/2010/wordml" w:rsidP="4BF689DB" wp14:paraId="023D4310" wp14:textId="40EB5126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दैवी धर्म की स्थापना (daivī dharm kī sthāpanā)</w:t>
      </w:r>
    </w:p>
    <w:p xmlns:wp14="http://schemas.microsoft.com/office/word/2010/wordml" w:rsidP="4BF689DB" wp14:paraId="4BBE48A4" wp14:textId="60BD0D07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l'établissement du dharma divin ».</w:t>
      </w:r>
    </w:p>
    <w:p xmlns:wp14="http://schemas.microsoft.com/office/word/2010/wordml" w:rsidP="4BF689DB" wp14:paraId="15E02DD5" wp14:textId="34858657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Le mot की (kī) s'accorde avec स्थापना, nom féminin, et non avec धर्म, nom masculin.</w:t>
      </w:r>
    </w:p>
    <w:p xmlns:wp14="http://schemas.microsoft.com/office/word/2010/wordml" w:rsidP="4BF689DB" wp14:paraId="6C30D969" wp14:textId="651D53C7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La forme verbale हो रही है (ho rahī hai) comprend :</w:t>
      </w:r>
    </w:p>
    <w:p xmlns:wp14="http://schemas.microsoft.com/office/word/2010/wordml" w:rsidP="4BF689DB" wp14:paraId="59B27540" wp14:textId="59455F0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हो (ho) : base du verbe होना (honā), être, devenir, se produire.</w:t>
      </w:r>
    </w:p>
    <w:p xmlns:wp14="http://schemas.microsoft.com/office/word/2010/wordml" w:rsidP="4BF689DB" wp14:paraId="6162F1A1" wp14:textId="608E0DB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रही (rahī) : marque féminine de l'aspect progressif.</w:t>
      </w:r>
    </w:p>
    <w:p xmlns:wp14="http://schemas.microsoft.com/office/word/2010/wordml" w:rsidP="4BF689DB" wp14:paraId="0101B904" wp14:textId="28C3BAB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है (hai) : auxiliaire au présent.</w:t>
      </w:r>
    </w:p>
    <w:p xmlns:wp14="http://schemas.microsoft.com/office/word/2010/wordml" w:rsidP="4BF689DB" wp14:paraId="55A38AF1" wp14:textId="0EA6580F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Elle exprime une action en cours.</w:t>
      </w:r>
    </w:p>
    <w:p xmlns:wp14="http://schemas.microsoft.com/office/word/2010/wordml" w:rsidP="4BF689DB" wp14:paraId="3E37CA39" wp14:textId="4F1CD749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La nuance est importante : la fondation de la religion divine n'est pas présentée comme achevée, mais comme un processus qui se déroule maintenant.</w:t>
      </w:r>
    </w:p>
    <w:p xmlns:wp14="http://schemas.microsoft.com/office/word/2010/wordml" w:rsidP="4BF689DB" wp14:paraId="2DF222CD" wp14:textId="5B8B4C9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F689DB" wp14:paraId="697C5AB6" wp14:textId="54BA8B21">
      <w:pPr>
        <w:pStyle w:val="Heading2"/>
      </w:pPr>
      <w:r w:rsidRPr="4BF689DB" w:rsidR="4595486A">
        <w:rPr>
          <w:noProof w:val="0"/>
          <w:lang w:val="fr-FR"/>
        </w:rPr>
        <w:t>🔎 Une distinction importante : दैवी et देवी</w:t>
      </w:r>
    </w:p>
    <w:p xmlns:wp14="http://schemas.microsoft.com/office/word/2010/wordml" w:rsidP="4BF689DB" wp14:paraId="1655FF8E" wp14:textId="62C5BC38">
      <w:pPr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Ces deux mots se ressemblent, mais leur signification diffère.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27"/>
        <w:gridCol w:w="1922"/>
        <w:gridCol w:w="4650"/>
      </w:tblGrid>
      <w:tr w:rsidR="4BF689DB" w:rsidTr="4BF689DB" w14:paraId="131E1E8B">
        <w:trPr>
          <w:trHeight w:val="300"/>
        </w:trPr>
        <w:tc>
          <w:tcPr>
            <w:tcW w:w="1027" w:type="dxa"/>
            <w:tcMar/>
            <w:vAlign w:val="center"/>
          </w:tcPr>
          <w:p w:rsidR="4BF689DB" w:rsidP="4BF689DB" w:rsidRDefault="4BF689DB" w14:paraId="13F94007" w14:textId="268384F4">
            <w:pPr>
              <w:pStyle w:val="Normal"/>
              <w:rPr>
                <w:b w:val="1"/>
                <w:bCs w:val="1"/>
              </w:rPr>
            </w:pPr>
            <w:r w:rsidRPr="4BF689DB" w:rsidR="4BF689DB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73A9B110" w14:textId="2A5584CA">
            <w:pPr>
              <w:pStyle w:val="Normal"/>
              <w:rPr>
                <w:b w:val="1"/>
                <w:bCs w:val="1"/>
              </w:rPr>
            </w:pPr>
            <w:r w:rsidRPr="4BF689DB" w:rsidR="4BF689DB">
              <w:rPr>
                <w:b w:val="1"/>
                <w:bCs w:val="1"/>
              </w:rPr>
              <w:t>Translittération</w:t>
            </w:r>
          </w:p>
        </w:tc>
        <w:tc>
          <w:tcPr>
            <w:tcW w:w="4650" w:type="dxa"/>
            <w:tcMar/>
            <w:vAlign w:val="center"/>
          </w:tcPr>
          <w:p w:rsidR="4BF689DB" w:rsidP="4BF689DB" w:rsidRDefault="4BF689DB" w14:paraId="74172C53" w14:textId="4FE3A4E1">
            <w:pPr>
              <w:pStyle w:val="Normal"/>
              <w:rPr>
                <w:b w:val="1"/>
                <w:bCs w:val="1"/>
              </w:rPr>
            </w:pPr>
            <w:r w:rsidRPr="4BF689DB" w:rsidR="4BF689DB">
              <w:rPr>
                <w:b w:val="1"/>
                <w:bCs w:val="1"/>
              </w:rPr>
              <w:t>Sens</w:t>
            </w:r>
          </w:p>
        </w:tc>
      </w:tr>
      <w:tr w:rsidR="4BF689DB" w:rsidTr="4BF689DB" w14:paraId="144C500F">
        <w:trPr>
          <w:trHeight w:val="300"/>
        </w:trPr>
        <w:tc>
          <w:tcPr>
            <w:tcW w:w="1027" w:type="dxa"/>
            <w:tcMar/>
            <w:vAlign w:val="center"/>
          </w:tcPr>
          <w:p w:rsidR="4BF689DB" w:rsidP="4BF689DB" w:rsidRDefault="4BF689DB" w14:paraId="613E37D3" w14:textId="42E7A35F">
            <w:pPr>
              <w:pStyle w:val="Normal"/>
            </w:pPr>
            <w:r w:rsidR="4BF689DB">
              <w:rPr/>
              <w:t>दैवी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7554ADE7" w14:textId="17305BBE">
            <w:pPr>
              <w:pStyle w:val="Normal"/>
            </w:pPr>
            <w:r w:rsidR="4BF689DB">
              <w:rPr/>
              <w:t>daivī</w:t>
            </w:r>
          </w:p>
        </w:tc>
        <w:tc>
          <w:tcPr>
            <w:tcW w:w="4650" w:type="dxa"/>
            <w:tcMar/>
            <w:vAlign w:val="center"/>
          </w:tcPr>
          <w:p w:rsidR="4BF689DB" w:rsidP="4BF689DB" w:rsidRDefault="4BF689DB" w14:paraId="1597CBD6" w14:textId="521B08A6">
            <w:pPr>
              <w:pStyle w:val="Normal"/>
            </w:pPr>
            <w:r w:rsidR="4BF689DB">
              <w:rPr/>
              <w:t>Divin, relatif aux déités</w:t>
            </w:r>
          </w:p>
        </w:tc>
      </w:tr>
      <w:tr w:rsidR="4BF689DB" w:rsidTr="4BF689DB" w14:paraId="4ACE9C91">
        <w:trPr>
          <w:trHeight w:val="300"/>
        </w:trPr>
        <w:tc>
          <w:tcPr>
            <w:tcW w:w="1027" w:type="dxa"/>
            <w:tcMar/>
            <w:vAlign w:val="center"/>
          </w:tcPr>
          <w:p w:rsidR="4BF689DB" w:rsidP="4BF689DB" w:rsidRDefault="4BF689DB" w14:paraId="10F95291" w14:textId="5BB495B4">
            <w:pPr>
              <w:pStyle w:val="Normal"/>
            </w:pPr>
            <w:r w:rsidR="4BF689DB">
              <w:rPr/>
              <w:t>देवी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77FBF3B0" w14:textId="507ECCE0">
            <w:pPr>
              <w:pStyle w:val="Normal"/>
            </w:pPr>
            <w:r w:rsidR="4BF689DB">
              <w:rPr/>
              <w:t>devī</w:t>
            </w:r>
          </w:p>
        </w:tc>
        <w:tc>
          <w:tcPr>
            <w:tcW w:w="4650" w:type="dxa"/>
            <w:tcMar/>
            <w:vAlign w:val="center"/>
          </w:tcPr>
          <w:p w:rsidR="4BF689DB" w:rsidP="4BF689DB" w:rsidRDefault="4BF689DB" w14:paraId="6EF4399E" w14:textId="375EF935">
            <w:pPr>
              <w:pStyle w:val="Normal"/>
            </w:pPr>
            <w:r w:rsidR="4BF689DB">
              <w:rPr/>
              <w:t>Déesse</w:t>
            </w:r>
          </w:p>
        </w:tc>
      </w:tr>
      <w:tr w:rsidR="4BF689DB" w:rsidTr="4BF689DB" w14:paraId="4EC92414">
        <w:trPr>
          <w:trHeight w:val="300"/>
        </w:trPr>
        <w:tc>
          <w:tcPr>
            <w:tcW w:w="1027" w:type="dxa"/>
            <w:tcMar/>
            <w:vAlign w:val="center"/>
          </w:tcPr>
          <w:p w:rsidR="4BF689DB" w:rsidP="4BF689DB" w:rsidRDefault="4BF689DB" w14:paraId="5C68E15E" w14:textId="46EBA17C">
            <w:pPr>
              <w:pStyle w:val="Normal"/>
            </w:pPr>
            <w:r w:rsidR="4BF689DB">
              <w:rPr/>
              <w:t>देवता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30C6633F" w14:textId="52B96287">
            <w:pPr>
              <w:pStyle w:val="Normal"/>
            </w:pPr>
            <w:r w:rsidR="4BF689DB">
              <w:rPr/>
              <w:t>devtā</w:t>
            </w:r>
          </w:p>
        </w:tc>
        <w:tc>
          <w:tcPr>
            <w:tcW w:w="4650" w:type="dxa"/>
            <w:tcMar/>
            <w:vAlign w:val="center"/>
          </w:tcPr>
          <w:p w:rsidR="4BF689DB" w:rsidP="4BF689DB" w:rsidRDefault="4BF689DB" w14:paraId="42F7CABE" w14:textId="11118905">
            <w:pPr>
              <w:pStyle w:val="Normal"/>
            </w:pPr>
            <w:r w:rsidR="4BF689DB">
              <w:rPr/>
              <w:t>Déité, divinité masculine</w:t>
            </w:r>
          </w:p>
        </w:tc>
      </w:tr>
      <w:tr w:rsidR="4BF689DB" w:rsidTr="4BF689DB" w14:paraId="59109477">
        <w:trPr>
          <w:trHeight w:val="300"/>
        </w:trPr>
        <w:tc>
          <w:tcPr>
            <w:tcW w:w="1027" w:type="dxa"/>
            <w:tcMar/>
            <w:vAlign w:val="center"/>
          </w:tcPr>
          <w:p w:rsidR="4BF689DB" w:rsidP="4BF689DB" w:rsidRDefault="4BF689DB" w14:paraId="7B6966BE" w14:textId="6B7716B9">
            <w:pPr>
              <w:pStyle w:val="Normal"/>
            </w:pPr>
            <w:r w:rsidR="4BF689DB">
              <w:rPr/>
              <w:t>दैवी धर्म</w:t>
            </w:r>
          </w:p>
        </w:tc>
        <w:tc>
          <w:tcPr>
            <w:tcW w:w="1922" w:type="dxa"/>
            <w:tcMar/>
            <w:vAlign w:val="center"/>
          </w:tcPr>
          <w:p w:rsidR="4BF689DB" w:rsidP="4BF689DB" w:rsidRDefault="4BF689DB" w14:paraId="74ECDA6A" w14:textId="3BD8B38F">
            <w:pPr>
              <w:pStyle w:val="Normal"/>
            </w:pPr>
            <w:r w:rsidR="4BF689DB">
              <w:rPr/>
              <w:t>daivī dharm</w:t>
            </w:r>
          </w:p>
        </w:tc>
        <w:tc>
          <w:tcPr>
            <w:tcW w:w="4650" w:type="dxa"/>
            <w:tcMar/>
            <w:vAlign w:val="center"/>
          </w:tcPr>
          <w:p w:rsidR="4BF689DB" w:rsidP="4BF689DB" w:rsidRDefault="4BF689DB" w14:paraId="39C91C65" w14:textId="22CFBF06">
            <w:pPr>
              <w:pStyle w:val="Normal"/>
            </w:pPr>
            <w:r w:rsidR="4BF689DB">
              <w:rPr/>
              <w:t>Religion divine, dharma des déités</w:t>
            </w:r>
          </w:p>
        </w:tc>
      </w:tr>
    </w:tbl>
    <w:p xmlns:wp14="http://schemas.microsoft.com/office/word/2010/wordml" w:rsidP="4BF689DB" wp14:paraId="10825251" wp14:textId="29F83435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दैवी धर्म ne signifie donc pas « religion des déesses ».</w:t>
      </w:r>
    </w:p>
    <w:p xmlns:wp14="http://schemas.microsoft.com/office/word/2010/wordml" w:rsidP="4BF689DB" wp14:paraId="690E454E" wp14:textId="721981D6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l'expression désigne le dharma divin, associé aux qualités et à la vie des déités de l'âge d'or.</w:t>
      </w:r>
    </w:p>
    <w:p xmlns:wp14="http://schemas.microsoft.com/office/word/2010/wordml" w:rsidP="4BF689DB" wp14:paraId="49C800F6" wp14:textId="249253B4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F689DB" wp14:paraId="1F1AE45C" wp14:textId="37B35E2F">
      <w:pPr>
        <w:pStyle w:val="Heading2"/>
        <w:bidi w:val="0"/>
      </w:pPr>
      <w:r w:rsidRPr="4BF689DB" w:rsidR="4595486A">
        <w:rPr>
          <w:noProof w:val="0"/>
          <w:lang w:val="fr-FR"/>
        </w:rPr>
        <w:t>🌟 Sens dans le contexte BK</w:t>
      </w:r>
    </w:p>
    <w:p xmlns:wp14="http://schemas.microsoft.com/office/word/2010/wordml" w:rsidP="4BF689DB" wp14:paraId="04CC5533" wp14:textId="6BF0C0D0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Dans la connaissance des Brahma Kumaris, cette phrase met en relation deux événements :</w:t>
      </w:r>
    </w:p>
    <w:p xmlns:wp14="http://schemas.microsoft.com/office/word/2010/wordml" w:rsidP="4BF689DB" wp14:paraId="306B9C64" wp14:textId="5C13259F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1. La transmission de la connaissance spirituelle</w:t>
      </w:r>
    </w:p>
    <w:p xmlns:wp14="http://schemas.microsoft.com/office/word/2010/wordml" w:rsidP="4BF689DB" wp14:paraId="6A7B0E47" wp14:textId="397A29EA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Cette connaissance, appelée ज्ञान (jñān), est donnée par le Père suprême à l'âge de confluence. Elle permet aux âmes de retrouver leur pureté et de comprendre le cycle du monde.</w:t>
      </w:r>
    </w:p>
    <w:p xmlns:wp14="http://schemas.microsoft.com/office/word/2010/wordml" w:rsidP="4BF689DB" wp14:paraId="1C9B16C2" wp14:textId="09700D4D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2. L'établissement de la religion divine</w:t>
      </w:r>
    </w:p>
    <w:p xmlns:wp14="http://schemas.microsoft.com/office/word/2010/wordml" w:rsidP="4BF689DB" wp14:paraId="2BA2BFFF" wp14:textId="0177BB98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La स्थापना (sthāpanā) du दैवी धर्म correspond à la préparation du nouveau monde, celui des déités, caractérisé par la pureté, la paix et le bonheur.</w:t>
      </w:r>
    </w:p>
    <w:p xmlns:wp14="http://schemas.microsoft.com/office/word/2010/wordml" w:rsidP="4BF689DB" wp14:paraId="1C38AAED" wp14:textId="0A6AE70A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L'âge de confluence est donc une période particulière : l'ancien monde existe encore, tandis que les âmes se préparent à la nouvelle époque.</w:t>
      </w:r>
    </w:p>
    <w:p xmlns:wp14="http://schemas.microsoft.com/office/word/2010/wordml" w:rsidP="4BF689DB" wp14:paraId="5C2EC137" wp14:textId="4F3D34A2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La phrase souligne que la connaissance et l'établissement du monde divin sont indissociables : la connaissance reçue pendant l'âge de confluence permet la transformation des âmes qui participeront au nouveau monde.</w:t>
      </w:r>
    </w:p>
    <w:p xmlns:wp14="http://schemas.microsoft.com/office/word/2010/wordml" w:rsidP="4BF689DB" wp14:paraId="0EFD4FDC" wp14:textId="7E4FB561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F689DB" wp14:paraId="49D1855C" wp14:textId="33F18EDF">
      <w:pPr>
        <w:pStyle w:val="Heading2"/>
        <w:bidi w:val="0"/>
      </w:pPr>
      <w:r w:rsidRPr="4BF689DB" w:rsidR="4595486A">
        <w:rPr>
          <w:noProof w:val="0"/>
          <w:lang w:val="fr-FR"/>
        </w:rPr>
        <w:t>🕊️ Phrase complémentaire à retenir</w:t>
      </w:r>
    </w:p>
    <w:p xmlns:wp14="http://schemas.microsoft.com/office/word/2010/wordml" w:rsidP="4BF689DB" wp14:paraId="01A12958" wp14:textId="2BEE0CD6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संगमयुग पर बाप ज्ञान देते हैं और दैवी धर्म की स्थापना करते हैं।</w:t>
      </w:r>
    </w:p>
    <w:p xmlns:wp14="http://schemas.microsoft.com/office/word/2010/wordml" w:rsidP="4BF689DB" wp14:paraId="0DED87F6" wp14:textId="1568932B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IAST : Saṅgamyug par bāp jñān dete haiṃ aur daivī dharm kī sthāpanā karte haiṃ.</w:t>
      </w:r>
    </w:p>
    <w:p xmlns:wp14="http://schemas.microsoft.com/office/word/2010/wordml" w:rsidP="4BF689DB" wp14:paraId="01F0A7F5" wp14:textId="7A08FC9C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Hinglish : Sangamyug par Baap gyaan dete hain aur daivi dharam ki sthaapna karte hain.</w:t>
      </w:r>
    </w:p>
    <w:p xmlns:wp14="http://schemas.microsoft.com/office/word/2010/wordml" w:rsidP="4BF689DB" wp14:paraId="50C72851" wp14:textId="6384AC8B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Traduction : « À l'âge de confluence, le Père donne la connaissance et établit la religion divine. »</w:t>
      </w:r>
    </w:p>
    <w:p xmlns:wp14="http://schemas.microsoft.com/office/word/2010/wordml" w:rsidP="4BF689DB" wp14:paraId="0E6DD7F2" wp14:textId="1E4C743C">
      <w:pPr>
        <w:bidi w:val="0"/>
        <w:spacing w:before="240" w:beforeAutospacing="off" w:after="240" w:afterAutospacing="off"/>
      </w:pPr>
      <w:r w:rsidRPr="4BF689DB" w:rsidR="4595486A">
        <w:rPr>
          <w:rFonts w:ascii="Aptos" w:hAnsi="Aptos" w:eastAsia="Aptos" w:cs="Aptos"/>
          <w:noProof w:val="0"/>
          <w:sz w:val="24"/>
          <w:szCs w:val="24"/>
          <w:lang w:val="fr-FR"/>
        </w:rPr>
        <w:t>Cette phrase complémentaire reformule l'idée principale en faisant apparaître explicitement le Père comme celui qui transmet la connaissance et réalise l'établissement.</w:t>
      </w:r>
    </w:p>
    <w:p xmlns:wp14="http://schemas.microsoft.com/office/word/2010/wordml" w:rsidP="4BF689DB" wp14:paraId="20D92786" wp14:textId="3DF325AA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F689DB" wp14:paraId="3BFEFB25" wp14:textId="0BA82A2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F689DB" w:rsidR="75B322E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4BF689DB" w:rsidR="75B322E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4BF689DB" w:rsidR="75B322E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4BF689DB" w:rsidR="75B322E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4BF689DB" w:rsidR="75B322E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ae695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f8788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d59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abaf4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6C1782"/>
    <w:rsid w:val="0130EE3B"/>
    <w:rsid w:val="0130EE3B"/>
    <w:rsid w:val="046C1782"/>
    <w:rsid w:val="0F695554"/>
    <w:rsid w:val="156B9648"/>
    <w:rsid w:val="2408D1D1"/>
    <w:rsid w:val="256BED8B"/>
    <w:rsid w:val="256BED8B"/>
    <w:rsid w:val="40AFF153"/>
    <w:rsid w:val="4595486A"/>
    <w:rsid w:val="4BF689DB"/>
    <w:rsid w:val="4E5C6B65"/>
    <w:rsid w:val="4F34611E"/>
    <w:rsid w:val="59B612A8"/>
    <w:rsid w:val="5C9247EF"/>
    <w:rsid w:val="66D0A1CE"/>
    <w:rsid w:val="69A66C74"/>
    <w:rsid w:val="6CC2440E"/>
    <w:rsid w:val="75B3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751C3"/>
  <w15:chartTrackingRefBased/>
  <w15:docId w15:val="{D1D09272-F030-40BB-9431-30A1CF93E4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BF689D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BF689D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BF689D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BF689D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1dd586259a24d9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2026-10-23T05:53:30.3335946Z</dcterms:created>
  <dcterms:modified xsi:type="dcterms:W3CDTF">2026-10-23T06:01:42.5556947Z</dcterms:modified>
  <dc:creator>Jacques VUILLAUME</dc:creator>
  <lastModifiedBy>Jacques VUILLAUME</lastModifiedBy>
</coreProperties>
</file>