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6E6A404" wp14:paraId="4B9C681D" wp14:textId="246CB0AD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6E6A404" w:rsidR="1DD459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octobre 2026</w:t>
      </w:r>
    </w:p>
    <w:p xmlns:wp14="http://schemas.microsoft.com/office/word/2010/wordml" w:rsidP="76E6A404" wp14:paraId="47C1B59C" wp14:textId="0621B51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E6A404" wp14:paraId="48C701AC" wp14:textId="6921B670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E6A404" w:rsidR="1DD459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octobre 2026</w:t>
      </w:r>
    </w:p>
    <w:p xmlns:wp14="http://schemas.microsoft.com/office/word/2010/wordml" w:rsidP="76E6A404" wp14:paraId="075BC801" wp14:textId="3F68BD9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E6A404" wp14:paraId="5EB98379" wp14:textId="76B7017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E6A404" w:rsidR="1DD459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6E6A404" wp14:paraId="23A63F6C" wp14:textId="44F71E2E">
      <w:pPr>
        <w:pStyle w:val="Normal"/>
        <w:spacing w:after="0" w:afterAutospacing="off"/>
      </w:pPr>
      <w:r w:rsidRPr="76E6A404" w:rsidR="67B01856">
        <w:rPr>
          <w:rFonts w:ascii="Aptos" w:hAnsi="Aptos" w:eastAsia="Aptos" w:cs="Aptos"/>
          <w:noProof w:val="0"/>
          <w:sz w:val="24"/>
          <w:szCs w:val="24"/>
          <w:lang w:val="fr-FR"/>
        </w:rPr>
        <w:t>याद का बल है तो तुम गिरेंगे नहीं।</w:t>
      </w:r>
    </w:p>
    <w:p xmlns:wp14="http://schemas.microsoft.com/office/word/2010/wordml" w:rsidP="76E6A404" wp14:paraId="3A3E50DD" wp14:textId="43E95AC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6E6A404" wp14:paraId="430E5CD3" wp14:textId="136A427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E6A404" w:rsidR="1DD459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6E6A404" wp14:paraId="1F9C0FB7" wp14:textId="6A70F75A">
      <w:pPr>
        <w:pStyle w:val="Normal"/>
        <w:spacing w:after="0" w:afterAutospacing="off"/>
      </w:pPr>
      <w:r w:rsidRPr="76E6A404" w:rsidR="4779BB33">
        <w:rPr>
          <w:rFonts w:ascii="Aptos" w:hAnsi="Aptos" w:eastAsia="Aptos" w:cs="Aptos"/>
          <w:noProof w:val="0"/>
          <w:sz w:val="24"/>
          <w:szCs w:val="24"/>
          <w:lang w:val="fr-FR"/>
        </w:rPr>
        <w:t>Yāda kā bala hai to tuma gireṅge nahīṃ.</w:t>
      </w:r>
    </w:p>
    <w:p xmlns:wp14="http://schemas.microsoft.com/office/word/2010/wordml" w:rsidP="76E6A404" wp14:paraId="72346366" wp14:textId="67292D0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6E6A404" wp14:paraId="4C6BA841" wp14:textId="03D1F7D8">
      <w:pPr>
        <w:spacing w:after="0" w:afterAutospacing="off"/>
      </w:pPr>
      <w:r w:rsidRPr="76E6A404" w:rsidR="1DD459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6E6A404" wp14:paraId="2213A41D" wp14:textId="2757D1AF">
      <w:pPr>
        <w:spacing w:after="0" w:afterAutospacing="off"/>
      </w:pPr>
      <w:r w:rsidRPr="76E6A404" w:rsidR="2EDA171C">
        <w:rPr>
          <w:rFonts w:ascii="Aptos" w:hAnsi="Aptos" w:eastAsia="Aptos" w:cs="Aptos"/>
          <w:noProof w:val="0"/>
          <w:sz w:val="24"/>
          <w:szCs w:val="24"/>
          <w:lang w:val="fr-FR"/>
        </w:rPr>
        <w:t>« Si vous avez la force du souvenir, vous ne tomberez pas. »</w:t>
      </w:r>
    </w:p>
    <w:p xmlns:wp14="http://schemas.microsoft.com/office/word/2010/wordml" w:rsidP="76E6A404" wp14:paraId="44B44EBD" wp14:textId="0E9BE49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6E6A404" wp14:paraId="069B7D45" wp14:textId="081BECC3">
      <w:pPr>
        <w:spacing w:after="0" w:afterAutospacing="off"/>
      </w:pPr>
      <w:r w:rsidRPr="76E6A404" w:rsidR="2EDA171C">
        <w:rPr>
          <w:rFonts w:ascii="Aptos" w:hAnsi="Aptos" w:eastAsia="Aptos" w:cs="Aptos"/>
          <w:noProof w:val="0"/>
          <w:sz w:val="24"/>
          <w:szCs w:val="24"/>
          <w:lang w:val="fr-FR"/>
        </w:rPr>
        <w:t>Traduction plus naturelle dans le contexte du Murli :</w:t>
      </w:r>
    </w:p>
    <w:p xmlns:wp14="http://schemas.microsoft.com/office/word/2010/wordml" w:rsidP="76E6A404" wp14:paraId="52402FA3" wp14:textId="771B60F1">
      <w:pPr>
        <w:spacing w:after="0" w:afterAutospacing="off"/>
      </w:pPr>
      <w:r w:rsidRPr="76E6A404" w:rsidR="2EDA171C">
        <w:rPr>
          <w:rFonts w:ascii="Aptos" w:hAnsi="Aptos" w:eastAsia="Aptos" w:cs="Aptos"/>
          <w:noProof w:val="0"/>
          <w:sz w:val="24"/>
          <w:szCs w:val="24"/>
          <w:lang w:val="fr-FR"/>
        </w:rPr>
        <w:t>« Si vous avez la force du souvenir de Baba, vous ne chuterez pas. »</w:t>
      </w:r>
    </w:p>
    <w:p xmlns:wp14="http://schemas.microsoft.com/office/word/2010/wordml" w:rsidP="76E6A404" wp14:paraId="4144AC57" wp14:textId="1050EC8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E6A404" wp14:paraId="00214909" wp14:textId="7D2233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E6A404" w:rsidR="1DD459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922"/>
        <w:gridCol w:w="3690"/>
      </w:tblGrid>
      <w:tr w:rsidR="76E6A404" w:rsidTr="76E6A404" w14:paraId="51B6B218">
        <w:trPr>
          <w:trHeight w:val="300"/>
        </w:trPr>
        <w:tc>
          <w:tcPr>
            <w:tcW w:w="887" w:type="dxa"/>
            <w:tcMar/>
            <w:vAlign w:val="center"/>
          </w:tcPr>
          <w:p w:rsidR="76E6A404" w:rsidP="76E6A404" w:rsidRDefault="76E6A404" w14:paraId="7F201DD6" w14:textId="233314D4">
            <w:pPr>
              <w:pStyle w:val="Normal"/>
              <w:bidi w:val="0"/>
              <w:rPr>
                <w:b w:val="1"/>
                <w:bCs w:val="1"/>
              </w:rPr>
            </w:pPr>
            <w:r w:rsidRPr="76E6A404" w:rsidR="76E6A404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76E6A404" w:rsidP="76E6A404" w:rsidRDefault="76E6A404" w14:paraId="6C7D59BE" w14:textId="6F1F0FFB">
            <w:pPr>
              <w:pStyle w:val="Normal"/>
              <w:bidi w:val="0"/>
              <w:rPr>
                <w:b w:val="1"/>
                <w:bCs w:val="1"/>
              </w:rPr>
            </w:pPr>
            <w:r w:rsidRPr="76E6A404" w:rsidR="76E6A404">
              <w:rPr>
                <w:b w:val="1"/>
                <w:bCs w:val="1"/>
              </w:rPr>
              <w:t>Translittération</w:t>
            </w:r>
          </w:p>
        </w:tc>
        <w:tc>
          <w:tcPr>
            <w:tcW w:w="3690" w:type="dxa"/>
            <w:tcMar/>
            <w:vAlign w:val="center"/>
          </w:tcPr>
          <w:p w:rsidR="76E6A404" w:rsidP="76E6A404" w:rsidRDefault="76E6A404" w14:paraId="113ECE08" w14:textId="568266F3">
            <w:pPr>
              <w:pStyle w:val="Normal"/>
              <w:bidi w:val="0"/>
              <w:rPr>
                <w:b w:val="1"/>
                <w:bCs w:val="1"/>
              </w:rPr>
            </w:pPr>
            <w:r w:rsidRPr="76E6A404" w:rsidR="76E6A404">
              <w:rPr>
                <w:b w:val="1"/>
                <w:bCs w:val="1"/>
              </w:rPr>
              <w:t>Sens</w:t>
            </w:r>
          </w:p>
        </w:tc>
      </w:tr>
      <w:tr w:rsidR="76E6A404" w:rsidTr="76E6A404" w14:paraId="75BA77A3">
        <w:trPr>
          <w:trHeight w:val="300"/>
        </w:trPr>
        <w:tc>
          <w:tcPr>
            <w:tcW w:w="887" w:type="dxa"/>
            <w:tcMar/>
            <w:vAlign w:val="center"/>
          </w:tcPr>
          <w:p w:rsidR="76E6A404" w:rsidP="76E6A404" w:rsidRDefault="76E6A404" w14:paraId="3C2028F7" w14:textId="540E215B">
            <w:pPr>
              <w:pStyle w:val="Normal"/>
              <w:bidi w:val="0"/>
            </w:pPr>
            <w:r w:rsidR="76E6A404">
              <w:rPr/>
              <w:t>याद</w:t>
            </w:r>
          </w:p>
        </w:tc>
        <w:tc>
          <w:tcPr>
            <w:tcW w:w="1922" w:type="dxa"/>
            <w:tcMar/>
            <w:vAlign w:val="center"/>
          </w:tcPr>
          <w:p w:rsidR="76E6A404" w:rsidP="76E6A404" w:rsidRDefault="76E6A404" w14:paraId="0D41EC3D" w14:textId="6664C7C4">
            <w:pPr>
              <w:pStyle w:val="Normal"/>
              <w:bidi w:val="0"/>
            </w:pPr>
            <w:r w:rsidR="76E6A404">
              <w:rPr/>
              <w:t>yāda</w:t>
            </w:r>
          </w:p>
        </w:tc>
        <w:tc>
          <w:tcPr>
            <w:tcW w:w="3690" w:type="dxa"/>
            <w:tcMar/>
            <w:vAlign w:val="center"/>
          </w:tcPr>
          <w:p w:rsidR="76E6A404" w:rsidP="76E6A404" w:rsidRDefault="76E6A404" w14:paraId="76E2E595" w14:textId="0E06926A">
            <w:pPr>
              <w:pStyle w:val="Normal"/>
              <w:bidi w:val="0"/>
            </w:pPr>
            <w:r w:rsidR="76E6A404">
              <w:rPr/>
              <w:t>souvenir, fait de se souvenir</w:t>
            </w:r>
          </w:p>
        </w:tc>
      </w:tr>
      <w:tr w:rsidR="76E6A404" w:rsidTr="76E6A404" w14:paraId="77655B73">
        <w:trPr>
          <w:trHeight w:val="300"/>
        </w:trPr>
        <w:tc>
          <w:tcPr>
            <w:tcW w:w="887" w:type="dxa"/>
            <w:tcMar/>
            <w:vAlign w:val="center"/>
          </w:tcPr>
          <w:p w:rsidR="76E6A404" w:rsidP="76E6A404" w:rsidRDefault="76E6A404" w14:paraId="5E8BB878" w14:textId="108FB1F8">
            <w:pPr>
              <w:pStyle w:val="Normal"/>
              <w:bidi w:val="0"/>
            </w:pPr>
            <w:r w:rsidR="76E6A404">
              <w:rPr/>
              <w:t>का</w:t>
            </w:r>
          </w:p>
        </w:tc>
        <w:tc>
          <w:tcPr>
            <w:tcW w:w="1922" w:type="dxa"/>
            <w:tcMar/>
            <w:vAlign w:val="center"/>
          </w:tcPr>
          <w:p w:rsidR="76E6A404" w:rsidP="76E6A404" w:rsidRDefault="76E6A404" w14:paraId="521B65BA" w14:textId="0E54A8C1">
            <w:pPr>
              <w:pStyle w:val="Normal"/>
              <w:bidi w:val="0"/>
            </w:pPr>
            <w:r w:rsidR="76E6A404">
              <w:rPr/>
              <w:t>kā</w:t>
            </w:r>
          </w:p>
        </w:tc>
        <w:tc>
          <w:tcPr>
            <w:tcW w:w="3690" w:type="dxa"/>
            <w:tcMar/>
            <w:vAlign w:val="center"/>
          </w:tcPr>
          <w:p w:rsidR="76E6A404" w:rsidP="76E6A404" w:rsidRDefault="76E6A404" w14:paraId="30A8F4D7" w14:textId="405DC6B7">
            <w:pPr>
              <w:pStyle w:val="Normal"/>
              <w:bidi w:val="0"/>
            </w:pPr>
            <w:r w:rsidR="76E6A404">
              <w:rPr/>
              <w:t>de, du (relation de possession)</w:t>
            </w:r>
          </w:p>
        </w:tc>
      </w:tr>
      <w:tr w:rsidR="76E6A404" w:rsidTr="76E6A404" w14:paraId="0F814A21">
        <w:trPr>
          <w:trHeight w:val="300"/>
        </w:trPr>
        <w:tc>
          <w:tcPr>
            <w:tcW w:w="887" w:type="dxa"/>
            <w:tcMar/>
            <w:vAlign w:val="center"/>
          </w:tcPr>
          <w:p w:rsidR="76E6A404" w:rsidP="76E6A404" w:rsidRDefault="76E6A404" w14:paraId="71DB8E7F" w14:textId="62954EBF">
            <w:pPr>
              <w:pStyle w:val="Normal"/>
              <w:bidi w:val="0"/>
            </w:pPr>
            <w:r w:rsidR="76E6A404">
              <w:rPr/>
              <w:t>बल</w:t>
            </w:r>
          </w:p>
        </w:tc>
        <w:tc>
          <w:tcPr>
            <w:tcW w:w="1922" w:type="dxa"/>
            <w:tcMar/>
            <w:vAlign w:val="center"/>
          </w:tcPr>
          <w:p w:rsidR="76E6A404" w:rsidP="76E6A404" w:rsidRDefault="76E6A404" w14:paraId="67771AB1" w14:textId="3647C317">
            <w:pPr>
              <w:pStyle w:val="Normal"/>
              <w:bidi w:val="0"/>
            </w:pPr>
            <w:r w:rsidR="76E6A404">
              <w:rPr/>
              <w:t>bala</w:t>
            </w:r>
          </w:p>
        </w:tc>
        <w:tc>
          <w:tcPr>
            <w:tcW w:w="3690" w:type="dxa"/>
            <w:tcMar/>
            <w:vAlign w:val="center"/>
          </w:tcPr>
          <w:p w:rsidR="76E6A404" w:rsidP="76E6A404" w:rsidRDefault="76E6A404" w14:paraId="49BFC293" w14:textId="6A60F242">
            <w:pPr>
              <w:pStyle w:val="Normal"/>
              <w:bidi w:val="0"/>
            </w:pPr>
            <w:r w:rsidR="76E6A404">
              <w:rPr/>
              <w:t>force, puissance</w:t>
            </w:r>
          </w:p>
        </w:tc>
      </w:tr>
      <w:tr w:rsidR="76E6A404" w:rsidTr="76E6A404" w14:paraId="5D7F00FC">
        <w:trPr>
          <w:trHeight w:val="300"/>
        </w:trPr>
        <w:tc>
          <w:tcPr>
            <w:tcW w:w="887" w:type="dxa"/>
            <w:tcMar/>
            <w:vAlign w:val="center"/>
          </w:tcPr>
          <w:p w:rsidR="76E6A404" w:rsidP="76E6A404" w:rsidRDefault="76E6A404" w14:paraId="7471E2CC" w14:textId="729EC2B0">
            <w:pPr>
              <w:pStyle w:val="Normal"/>
              <w:bidi w:val="0"/>
            </w:pPr>
            <w:r w:rsidR="76E6A404">
              <w:rPr/>
              <w:t>है</w:t>
            </w:r>
          </w:p>
        </w:tc>
        <w:tc>
          <w:tcPr>
            <w:tcW w:w="1922" w:type="dxa"/>
            <w:tcMar/>
            <w:vAlign w:val="center"/>
          </w:tcPr>
          <w:p w:rsidR="76E6A404" w:rsidP="76E6A404" w:rsidRDefault="76E6A404" w14:paraId="23448701" w14:textId="69411235">
            <w:pPr>
              <w:pStyle w:val="Normal"/>
              <w:bidi w:val="0"/>
            </w:pPr>
            <w:r w:rsidR="76E6A404">
              <w:rPr/>
              <w:t>hai</w:t>
            </w:r>
          </w:p>
        </w:tc>
        <w:tc>
          <w:tcPr>
            <w:tcW w:w="3690" w:type="dxa"/>
            <w:tcMar/>
            <w:vAlign w:val="center"/>
          </w:tcPr>
          <w:p w:rsidR="76E6A404" w:rsidP="76E6A404" w:rsidRDefault="76E6A404" w14:paraId="180AB228" w14:textId="3E5C623D">
            <w:pPr>
              <w:pStyle w:val="Normal"/>
              <w:bidi w:val="0"/>
            </w:pPr>
            <w:r w:rsidR="76E6A404">
              <w:rPr/>
              <w:t>est, existe, il y a</w:t>
            </w:r>
          </w:p>
        </w:tc>
      </w:tr>
      <w:tr w:rsidR="76E6A404" w:rsidTr="76E6A404" w14:paraId="408EC78A">
        <w:trPr>
          <w:trHeight w:val="300"/>
        </w:trPr>
        <w:tc>
          <w:tcPr>
            <w:tcW w:w="887" w:type="dxa"/>
            <w:tcMar/>
            <w:vAlign w:val="center"/>
          </w:tcPr>
          <w:p w:rsidR="76E6A404" w:rsidP="76E6A404" w:rsidRDefault="76E6A404" w14:paraId="60906C4A" w14:textId="214A3FE5">
            <w:pPr>
              <w:pStyle w:val="Normal"/>
              <w:bidi w:val="0"/>
            </w:pPr>
            <w:r w:rsidR="76E6A404">
              <w:rPr/>
              <w:t>तो</w:t>
            </w:r>
          </w:p>
        </w:tc>
        <w:tc>
          <w:tcPr>
            <w:tcW w:w="1922" w:type="dxa"/>
            <w:tcMar/>
            <w:vAlign w:val="center"/>
          </w:tcPr>
          <w:p w:rsidR="76E6A404" w:rsidP="76E6A404" w:rsidRDefault="76E6A404" w14:paraId="26E01036" w14:textId="75974E6F">
            <w:pPr>
              <w:pStyle w:val="Normal"/>
              <w:bidi w:val="0"/>
            </w:pPr>
            <w:r w:rsidR="76E6A404">
              <w:rPr/>
              <w:t>to</w:t>
            </w:r>
          </w:p>
        </w:tc>
        <w:tc>
          <w:tcPr>
            <w:tcW w:w="3690" w:type="dxa"/>
            <w:tcMar/>
            <w:vAlign w:val="center"/>
          </w:tcPr>
          <w:p w:rsidR="76E6A404" w:rsidP="76E6A404" w:rsidRDefault="76E6A404" w14:paraId="69DB41C3" w14:textId="29814E55">
            <w:pPr>
              <w:pStyle w:val="Normal"/>
              <w:bidi w:val="0"/>
            </w:pPr>
            <w:r w:rsidR="76E6A404">
              <w:rPr/>
              <w:t>alors, dans ce cas</w:t>
            </w:r>
          </w:p>
        </w:tc>
      </w:tr>
      <w:tr w:rsidR="76E6A404" w:rsidTr="76E6A404" w14:paraId="64EE14EF">
        <w:trPr>
          <w:trHeight w:val="300"/>
        </w:trPr>
        <w:tc>
          <w:tcPr>
            <w:tcW w:w="887" w:type="dxa"/>
            <w:tcMar/>
            <w:vAlign w:val="center"/>
          </w:tcPr>
          <w:p w:rsidR="76E6A404" w:rsidP="76E6A404" w:rsidRDefault="76E6A404" w14:paraId="576F50E9" w14:textId="31FD32FA">
            <w:pPr>
              <w:pStyle w:val="Normal"/>
              <w:bidi w:val="0"/>
            </w:pPr>
            <w:r w:rsidR="76E6A404">
              <w:rPr/>
              <w:t>तुम</w:t>
            </w:r>
          </w:p>
        </w:tc>
        <w:tc>
          <w:tcPr>
            <w:tcW w:w="1922" w:type="dxa"/>
            <w:tcMar/>
            <w:vAlign w:val="center"/>
          </w:tcPr>
          <w:p w:rsidR="76E6A404" w:rsidP="76E6A404" w:rsidRDefault="76E6A404" w14:paraId="25B8CB70" w14:textId="1E030A65">
            <w:pPr>
              <w:pStyle w:val="Normal"/>
              <w:bidi w:val="0"/>
            </w:pPr>
            <w:r w:rsidR="76E6A404">
              <w:rPr/>
              <w:t>tuma</w:t>
            </w:r>
          </w:p>
        </w:tc>
        <w:tc>
          <w:tcPr>
            <w:tcW w:w="3690" w:type="dxa"/>
            <w:tcMar/>
            <w:vAlign w:val="center"/>
          </w:tcPr>
          <w:p w:rsidR="76E6A404" w:rsidP="76E6A404" w:rsidRDefault="76E6A404" w14:paraId="1D5C67D6" w14:textId="169FC474">
            <w:pPr>
              <w:pStyle w:val="Normal"/>
              <w:bidi w:val="0"/>
            </w:pPr>
            <w:r w:rsidR="76E6A404">
              <w:rPr/>
              <w:t>tu, vous (familier)</w:t>
            </w:r>
          </w:p>
        </w:tc>
      </w:tr>
      <w:tr w:rsidR="76E6A404" w:rsidTr="76E6A404" w14:paraId="67BCCF39">
        <w:trPr>
          <w:trHeight w:val="300"/>
        </w:trPr>
        <w:tc>
          <w:tcPr>
            <w:tcW w:w="887" w:type="dxa"/>
            <w:tcMar/>
            <w:vAlign w:val="center"/>
          </w:tcPr>
          <w:p w:rsidR="76E6A404" w:rsidP="76E6A404" w:rsidRDefault="76E6A404" w14:paraId="79269B01" w14:textId="2EDCC9E0">
            <w:pPr>
              <w:pStyle w:val="Normal"/>
              <w:bidi w:val="0"/>
            </w:pPr>
            <w:r w:rsidR="76E6A404">
              <w:rPr/>
              <w:t>गिरेंगे</w:t>
            </w:r>
          </w:p>
        </w:tc>
        <w:tc>
          <w:tcPr>
            <w:tcW w:w="1922" w:type="dxa"/>
            <w:tcMar/>
            <w:vAlign w:val="center"/>
          </w:tcPr>
          <w:p w:rsidR="76E6A404" w:rsidP="76E6A404" w:rsidRDefault="76E6A404" w14:paraId="48224E69" w14:textId="0EC90E71">
            <w:pPr>
              <w:pStyle w:val="Normal"/>
              <w:bidi w:val="0"/>
            </w:pPr>
            <w:r w:rsidR="76E6A404">
              <w:rPr/>
              <w:t>gireṅge</w:t>
            </w:r>
          </w:p>
        </w:tc>
        <w:tc>
          <w:tcPr>
            <w:tcW w:w="3690" w:type="dxa"/>
            <w:tcMar/>
            <w:vAlign w:val="center"/>
          </w:tcPr>
          <w:p w:rsidR="76E6A404" w:rsidP="76E6A404" w:rsidRDefault="76E6A404" w14:paraId="05606B64" w14:textId="7079339B">
            <w:pPr>
              <w:pStyle w:val="Normal"/>
              <w:bidi w:val="0"/>
            </w:pPr>
            <w:r w:rsidR="76E6A404">
              <w:rPr/>
              <w:t>vous tomberez</w:t>
            </w:r>
          </w:p>
        </w:tc>
      </w:tr>
      <w:tr w:rsidR="76E6A404" w:rsidTr="76E6A404" w14:paraId="7B2243DC">
        <w:trPr>
          <w:trHeight w:val="300"/>
        </w:trPr>
        <w:tc>
          <w:tcPr>
            <w:tcW w:w="887" w:type="dxa"/>
            <w:tcMar/>
            <w:vAlign w:val="center"/>
          </w:tcPr>
          <w:p w:rsidR="76E6A404" w:rsidP="76E6A404" w:rsidRDefault="76E6A404" w14:paraId="41B5B2D1" w14:textId="2816387F">
            <w:pPr>
              <w:pStyle w:val="Normal"/>
              <w:bidi w:val="0"/>
            </w:pPr>
            <w:r w:rsidR="76E6A404">
              <w:rPr/>
              <w:t>नहीं</w:t>
            </w:r>
          </w:p>
        </w:tc>
        <w:tc>
          <w:tcPr>
            <w:tcW w:w="1922" w:type="dxa"/>
            <w:tcMar/>
            <w:vAlign w:val="center"/>
          </w:tcPr>
          <w:p w:rsidR="76E6A404" w:rsidP="76E6A404" w:rsidRDefault="76E6A404" w14:paraId="33285ACD" w14:textId="7450047E">
            <w:pPr>
              <w:pStyle w:val="Normal"/>
              <w:bidi w:val="0"/>
            </w:pPr>
            <w:r w:rsidR="76E6A404">
              <w:rPr/>
              <w:t>nahīṃ</w:t>
            </w:r>
          </w:p>
        </w:tc>
        <w:tc>
          <w:tcPr>
            <w:tcW w:w="3690" w:type="dxa"/>
            <w:tcMar/>
            <w:vAlign w:val="center"/>
          </w:tcPr>
          <w:p w:rsidR="76E6A404" w:rsidP="76E6A404" w:rsidRDefault="76E6A404" w14:paraId="530E0BCD" w14:textId="5DABBDAB">
            <w:pPr>
              <w:pStyle w:val="Normal"/>
              <w:bidi w:val="0"/>
            </w:pPr>
            <w:r w:rsidR="76E6A404">
              <w:rPr/>
              <w:t>ne… pas</w:t>
            </w:r>
          </w:p>
        </w:tc>
      </w:tr>
    </w:tbl>
    <w:p xmlns:wp14="http://schemas.microsoft.com/office/word/2010/wordml" w:rsidP="76E6A404" wp14:paraId="77F3E2E2" wp14:textId="28F4551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E6A404" wp14:paraId="320A56C6" wp14:textId="41DEFC1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E6A404" w:rsidR="1DD459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6E6A404" wp14:paraId="19518446" wp14:textId="596BA23D">
      <w:pPr>
        <w:pStyle w:val="Heading3"/>
      </w:pPr>
      <w:r w:rsidRPr="76E6A404" w:rsidR="05E5345E">
        <w:rPr>
          <w:noProof w:val="0"/>
          <w:lang w:val="fr-FR"/>
        </w:rPr>
        <w:t>1. याद का बल — La force du souvenir</w:t>
      </w:r>
    </w:p>
    <w:p xmlns:wp14="http://schemas.microsoft.com/office/word/2010/wordml" w:rsidP="76E6A404" wp14:paraId="59726CB4" wp14:textId="32F9D76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याद (yāda) : le souvenir, le fait de se souvenir.</w:t>
      </w:r>
    </w:p>
    <w:p xmlns:wp14="http://schemas.microsoft.com/office/word/2010/wordml" w:rsidP="76E6A404" wp14:paraId="7699246D" wp14:textId="1505D99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का (kā) : marque la relation entre याद et बल.</w:t>
      </w:r>
    </w:p>
    <w:p xmlns:wp14="http://schemas.microsoft.com/office/word/2010/wordml" w:rsidP="76E6A404" wp14:paraId="5B78F55D" wp14:textId="2330C50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बल (bala) : la force.</w:t>
      </w:r>
    </w:p>
    <w:p xmlns:wp14="http://schemas.microsoft.com/office/word/2010/wordml" w:rsidP="76E6A404" wp14:paraId="67880524" wp14:textId="2509CE3C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la force du souvenir ».</w:t>
      </w:r>
    </w:p>
    <w:p xmlns:wp14="http://schemas.microsoft.com/office/word/2010/wordml" w:rsidP="76E6A404" wp14:paraId="274C5CE9" wp14:textId="7F495AE8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On utilise का, et non की, parce que बल est un nom masculin singulier.</w:t>
      </w:r>
    </w:p>
    <w:p xmlns:wp14="http://schemas.microsoft.com/office/word/2010/wordml" w:rsidP="76E6A404" wp14:paraId="5B1B208A" wp14:textId="02A635BA">
      <w:pPr>
        <w:pStyle w:val="Heading3"/>
      </w:pPr>
      <w:r w:rsidRPr="76E6A404" w:rsidR="05E5345E">
        <w:rPr>
          <w:noProof w:val="0"/>
          <w:lang w:val="fr-FR"/>
        </w:rPr>
        <w:t>2. है तो — Si… alors…</w:t>
      </w:r>
    </w:p>
    <w:p xmlns:wp14="http://schemas.microsoft.com/office/word/2010/wordml" w:rsidP="76E6A404" wp14:paraId="096B8A18" wp14:textId="728C9679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La phrase présente une condition sans employer अगर (agar, « si »).</w:t>
      </w:r>
    </w:p>
    <w:p xmlns:wp14="http://schemas.microsoft.com/office/word/2010/wordml" w:rsidP="76E6A404" wp14:paraId="72BF089D" wp14:textId="69A6CF0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याद का बल है : il y a la force du souvenir.</w:t>
      </w:r>
    </w:p>
    <w:p xmlns:wp14="http://schemas.microsoft.com/office/word/2010/wordml" w:rsidP="76E6A404" wp14:paraId="40DD8551" wp14:textId="13B0E7D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तो : alors, dans ce cas.</w:t>
      </w:r>
    </w:p>
    <w:p xmlns:wp14="http://schemas.microsoft.com/office/word/2010/wordml" w:rsidP="76E6A404" wp14:paraId="370D5FD3" wp14:textId="4C81945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तुम गिरेंगे नहीं : vous ne tomberez pas.</w:t>
      </w:r>
    </w:p>
    <w:p xmlns:wp14="http://schemas.microsoft.com/office/word/2010/wordml" w:rsidP="76E6A404" wp14:paraId="34AA75B9" wp14:textId="4FDB4B94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La construction complète pourrait être :</w:t>
      </w:r>
    </w:p>
    <w:p xmlns:wp14="http://schemas.microsoft.com/office/word/2010/wordml" w:rsidP="76E6A404" wp14:paraId="463F6ECD" wp14:textId="7825F62B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अगर याद का बल है, तो तुम गिरेंगे नहीं।</w:t>
      </w:r>
    </w:p>
    <w:p xmlns:wp14="http://schemas.microsoft.com/office/word/2010/wordml" w:rsidP="76E6A404" wp14:paraId="5C0D4674" wp14:textId="32A3DBE8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Agar yāda kā bala hai, to tuma gireṅge nahīṃ.</w:t>
      </w:r>
    </w:p>
    <w:p xmlns:wp14="http://schemas.microsoft.com/office/word/2010/wordml" w:rsidP="76E6A404" wp14:paraId="6D61A142" wp14:textId="5755A27A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« Si vous avez la force du souvenir, alors vous ne tomberez pas. »</w:t>
      </w:r>
    </w:p>
    <w:p xmlns:wp14="http://schemas.microsoft.com/office/word/2010/wordml" w:rsidP="76E6A404" wp14:paraId="638CA684" wp14:textId="3F05B3EC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En hindi parlé, अगर est souvent omis lorsque la condition est suffisamment claire.</w:t>
      </w:r>
    </w:p>
    <w:p xmlns:wp14="http://schemas.microsoft.com/office/word/2010/wordml" w:rsidP="76E6A404" wp14:paraId="26CCB50B" wp14:textId="28495E1F">
      <w:pPr>
        <w:pStyle w:val="Heading3"/>
      </w:pPr>
      <w:r w:rsidRPr="76E6A404" w:rsidR="05E5345E">
        <w:rPr>
          <w:noProof w:val="0"/>
          <w:lang w:val="fr-FR"/>
        </w:rPr>
        <w:t>3. गिरेंगे नहीं — Vous ne tomberez pas</w:t>
      </w:r>
    </w:p>
    <w:p xmlns:wp14="http://schemas.microsoft.com/office/word/2010/wordml" w:rsidP="76E6A404" wp14:paraId="2C0AAD28" wp14:textId="26C01D06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Le verbe गिरना (giranā) signifie « tomber ».</w:t>
      </w:r>
    </w:p>
    <w:p xmlns:wp14="http://schemas.microsoft.com/office/word/2010/wordml" w:rsidP="76E6A404" wp14:paraId="4A8D9C43" wp14:textId="4FAA02D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गिरेंगे (gireṅge) : futur, deuxième personne du pluriel ou forme masculine avec तुम.</w:t>
      </w:r>
    </w:p>
    <w:p xmlns:wp14="http://schemas.microsoft.com/office/word/2010/wordml" w:rsidP="76E6A404" wp14:paraId="3C35AC3F" wp14:textId="11FB63B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नहीं (nahīṃ) : négation.</w:t>
      </w:r>
    </w:p>
    <w:p xmlns:wp14="http://schemas.microsoft.com/office/word/2010/wordml" w:rsidP="76E6A404" wp14:paraId="382E181A" wp14:textId="20A47478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L'ordre गिरेंगे नहीं est naturel et donne ici une certaine insistance à la négation.</w:t>
      </w:r>
    </w:p>
    <w:p xmlns:wp14="http://schemas.microsoft.com/office/word/2010/wordml" w:rsidP="76E6A404" wp14:paraId="2302AED9" wp14:textId="356AA275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Le verbe गिरना peut désigner une chute physique, mais également une chute morale ou spirituelle.</w:t>
      </w:r>
    </w:p>
    <w:p xmlns:wp14="http://schemas.microsoft.com/office/word/2010/wordml" w:rsidP="76E6A404" wp14:paraId="74DCFBA1" wp14:textId="281629C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6E6A404" wp14:paraId="445EE18C" wp14:textId="2935658D">
      <w:pPr>
        <w:pStyle w:val="Heading2"/>
      </w:pPr>
      <w:r w:rsidRPr="76E6A404" w:rsidR="05E5345E">
        <w:rPr>
          <w:noProof w:val="0"/>
          <w:lang w:val="fr-FR"/>
        </w:rPr>
        <w:t>🌱 Sens dans le contexte BK</w:t>
      </w:r>
    </w:p>
    <w:p xmlns:wp14="http://schemas.microsoft.com/office/word/2010/wordml" w:rsidP="76E6A404" wp14:paraId="4677508F" wp14:textId="60CD1BD4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Dans le Murli, याद का बल (yāda kā bala) désigne la force intérieure acquise grâce au souvenir de Shiv Baba.</w:t>
      </w:r>
    </w:p>
    <w:p xmlns:wp14="http://schemas.microsoft.com/office/word/2010/wordml" w:rsidP="76E6A404" wp14:paraId="1A896891" wp14:textId="4CB9151A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La phrase enseigne que le souvenir de Baba permet à l'âme de rester forte et stable face aux épreuves et aux influences des cinq vices.</w:t>
      </w:r>
    </w:p>
    <w:p xmlns:wp14="http://schemas.microsoft.com/office/word/2010/wordml" w:rsidP="76E6A404" wp14:paraId="5364E17B" wp14:textId="050309E1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गिरना (giranā, « tomber ») prend donc ici un sens spirituel : perdre sa stabilité, céder aux vices ou retomber dans la conscience du corps.</w:t>
      </w:r>
    </w:p>
    <w:p xmlns:wp14="http://schemas.microsoft.com/office/word/2010/wordml" w:rsidP="76E6A404" wp14:paraId="1B0DCF66" wp14:textId="7FEB1A40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On peut ainsi comprendre :</w:t>
      </w:r>
    </w:p>
    <w:p xmlns:wp14="http://schemas.microsoft.com/office/word/2010/wordml" w:rsidP="76E6A404" wp14:paraId="02FE14F3" wp14:textId="1954384A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« Si vous possédez la force du souvenir de Baba, vous ne connaîtrez pas de chute spirituelle. »</w:t>
      </w:r>
    </w:p>
    <w:p xmlns:wp14="http://schemas.microsoft.com/office/word/2010/wordml" w:rsidP="76E6A404" wp14:paraId="4C0A567F" wp14:textId="5336567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6E6A404" wp14:paraId="781E502C" wp14:textId="01CDBEA4">
      <w:pPr>
        <w:pStyle w:val="Heading2"/>
      </w:pPr>
      <w:r w:rsidRPr="76E6A404" w:rsidR="05E5345E">
        <w:rPr>
          <w:noProof w:val="0"/>
          <w:lang w:val="fr-FR"/>
        </w:rPr>
        <w:t>✨ À retenir</w:t>
      </w:r>
    </w:p>
    <w:p xmlns:wp14="http://schemas.microsoft.com/office/word/2010/wordml" w:rsidP="76E6A404" wp14:paraId="5AC4AE4D" wp14:textId="1EFABFDE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Deux expressions utiles :</w:t>
      </w:r>
    </w:p>
    <w:p xmlns:wp14="http://schemas.microsoft.com/office/word/2010/wordml" w:rsidP="76E6A404" wp14:paraId="77EE986F" wp14:textId="4DBF460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याद का बल (yāda kā bala) : la force du souvenir.</w:t>
      </w:r>
    </w:p>
    <w:p xmlns:wp14="http://schemas.microsoft.com/office/word/2010/wordml" w:rsidP="76E6A404" wp14:paraId="47D5DEE1" wp14:textId="6C2213D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गिरना (giranā) : tomber, au sens propre comme au sens figuré.</w:t>
      </w:r>
    </w:p>
    <w:p xmlns:wp14="http://schemas.microsoft.com/office/word/2010/wordml" w:rsidP="76E6A404" wp14:paraId="1A0452CB" wp14:textId="43D84B20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Structure à mémoriser :</w:t>
      </w:r>
    </w:p>
    <w:p xmlns:wp14="http://schemas.microsoft.com/office/word/2010/wordml" w:rsidP="76E6A404" wp14:paraId="7497B07D" wp14:textId="4A7F8C5E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X है तो Y होगा।</w:t>
      </w:r>
    </w:p>
    <w:p xmlns:wp14="http://schemas.microsoft.com/office/word/2010/wordml" w:rsidP="76E6A404" wp14:paraId="088AE346" wp14:textId="63CE1480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X hai to Y hogā.</w:t>
      </w:r>
    </w:p>
    <w:p xmlns:wp14="http://schemas.microsoft.com/office/word/2010/wordml" w:rsidP="76E6A404" wp14:paraId="5EF41279" wp14:textId="7B6A703C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« S'il y a X, alors Y se produira. »</w:t>
      </w:r>
    </w:p>
    <w:p xmlns:wp14="http://schemas.microsoft.com/office/word/2010/wordml" w:rsidP="76E6A404" wp14:paraId="363AAF32" wp14:textId="5621A809">
      <w:pPr>
        <w:spacing w:before="240" w:beforeAutospacing="off" w:after="240" w:afterAutospacing="off"/>
      </w:pPr>
      <w:r w:rsidRPr="76E6A404" w:rsidR="05E5345E">
        <w:rPr>
          <w:rFonts w:ascii="Aptos" w:hAnsi="Aptos" w:eastAsia="Aptos" w:cs="Aptos"/>
          <w:noProof w:val="0"/>
          <w:sz w:val="24"/>
          <w:szCs w:val="24"/>
          <w:lang w:val="fr-FR"/>
        </w:rPr>
        <w:t>Ici, le message est simple : la force du souvenir protège de la chute spirituelle.</w:t>
      </w:r>
    </w:p>
    <w:p xmlns:wp14="http://schemas.microsoft.com/office/word/2010/wordml" w:rsidP="76E6A404" wp14:paraId="3C87AA51" wp14:textId="32840EE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E6A404" wp14:paraId="28380398" wp14:textId="72437C8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E6A404" wp14:paraId="30089D04" wp14:textId="24B0F61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E6A404" w:rsidR="3CD996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76E6A404" wp14:paraId="3BFEFB25" wp14:textId="0734AC4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652bb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98d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f8c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e38b9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DFBE60"/>
    <w:rsid w:val="03750F1F"/>
    <w:rsid w:val="03750F1F"/>
    <w:rsid w:val="05E5345E"/>
    <w:rsid w:val="1DD45950"/>
    <w:rsid w:val="253D62E4"/>
    <w:rsid w:val="2807CB60"/>
    <w:rsid w:val="2CFA2364"/>
    <w:rsid w:val="2EDA171C"/>
    <w:rsid w:val="397348AE"/>
    <w:rsid w:val="3CD996DD"/>
    <w:rsid w:val="4779BB33"/>
    <w:rsid w:val="5ABA83C1"/>
    <w:rsid w:val="64DFBE60"/>
    <w:rsid w:val="67B01856"/>
    <w:rsid w:val="76E6A404"/>
    <w:rsid w:val="79C0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CDFBD"/>
  <w15:chartTrackingRefBased/>
  <w15:docId w15:val="{A06D9D0B-0DBC-413D-8CAB-D07DFF535F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6E6A4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6E6A4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6E6A40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6E6A40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ea90975529943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2026-10-30T07:56:25.4794432Z</dcterms:created>
  <dcterms:modified xsi:type="dcterms:W3CDTF">2026-10-30T08:05:48.2837398Z</dcterms:modified>
  <dc:creator>Jacques VUILLAUME</dc:creator>
  <lastModifiedBy>Jacques VUILLAUME</lastModifiedBy>
</coreProperties>
</file>