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D319EB" wp14:paraId="7749EDFC" wp14:textId="6A68885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D319EB" w:rsidR="3E4595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novembre 2026</w:t>
      </w:r>
    </w:p>
    <w:p xmlns:wp14="http://schemas.microsoft.com/office/word/2010/wordml" w:rsidP="4DD319EB" wp14:paraId="0CAE58D1" wp14:textId="70563A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319EB" wp14:paraId="14E9C407" wp14:textId="1C9114FA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D319EB" w:rsidR="3E4595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novembre 2026</w:t>
      </w:r>
    </w:p>
    <w:p xmlns:wp14="http://schemas.microsoft.com/office/word/2010/wordml" w:rsidP="4DD319EB" wp14:paraId="00D841C0" wp14:textId="4DED70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319EB" wp14:paraId="201D54EA" wp14:textId="288B23FB">
      <w:pPr>
        <w:spacing w:after="0" w:afterAutospacing="off"/>
      </w:pPr>
      <w:r w:rsidRPr="4DD319EB" w:rsidR="3E459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DD319EB" wp14:paraId="74419A14" wp14:textId="2FFE99E4">
      <w:pPr>
        <w:pStyle w:val="Normal"/>
        <w:spacing w:after="0" w:afterAutospacing="off"/>
      </w:pPr>
      <w:r w:rsidRPr="4DD319EB" w:rsidR="2A37993F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तुम्हारा यह मरजीवा जन्म है। ईश्वरीय गोद में रूहानी जन्म।</w:t>
      </w:r>
    </w:p>
    <w:p xmlns:wp14="http://schemas.microsoft.com/office/word/2010/wordml" w:rsidP="4DD319EB" wp14:paraId="5943DF6F" wp14:textId="453202F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49032214" wp14:textId="53499ADD">
      <w:pPr>
        <w:spacing w:after="0" w:afterAutospacing="off"/>
      </w:pPr>
      <w:r w:rsidRPr="4DD319EB" w:rsidR="3E459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DD319EB" wp14:paraId="6E49FF13" wp14:textId="44FB4A53">
      <w:pPr>
        <w:pStyle w:val="Normal"/>
        <w:spacing w:after="0" w:afterAutospacing="off"/>
      </w:pPr>
      <w:r w:rsidRPr="4DD319EB" w:rsidR="2FC79802">
        <w:rPr>
          <w:rFonts w:ascii="Aptos" w:hAnsi="Aptos" w:eastAsia="Aptos" w:cs="Aptos"/>
          <w:noProof w:val="0"/>
          <w:sz w:val="24"/>
          <w:szCs w:val="24"/>
          <w:lang w:val="fr-FR"/>
        </w:rPr>
        <w:t>Tumhārā yah marjīvā janma hai. Īśvarīya god meṃ rūhānī janma.</w:t>
      </w:r>
    </w:p>
    <w:p xmlns:wp14="http://schemas.microsoft.com/office/word/2010/wordml" w:rsidP="4DD319EB" wp14:paraId="5D9C9913" wp14:textId="5C3C0CD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3855BD0A" wp14:textId="57001287">
      <w:pPr>
        <w:spacing w:after="0" w:afterAutospacing="off"/>
      </w:pPr>
      <w:r w:rsidRPr="4DD319EB" w:rsidR="3E459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DD319EB" wp14:paraId="3974EFFB" wp14:textId="37B27F34">
      <w:pPr>
        <w:spacing w:after="0" w:afterAutospacing="off"/>
      </w:pPr>
      <w:r w:rsidRPr="4DD319EB" w:rsidR="23F19BFF">
        <w:rPr>
          <w:rFonts w:ascii="Aptos" w:hAnsi="Aptos" w:eastAsia="Aptos" w:cs="Aptos"/>
          <w:noProof w:val="0"/>
          <w:sz w:val="24"/>
          <w:szCs w:val="24"/>
          <w:lang w:val="fr-FR"/>
        </w:rPr>
        <w:t>« C'est votre naissance de votre vivant après avoir symboliquement quitté votre ancienne vie. Une naissance spirituelle dans le giron de Dieu. »</w:t>
      </w:r>
    </w:p>
    <w:p xmlns:wp14="http://schemas.microsoft.com/office/word/2010/wordml" w:rsidP="4DD319EB" wp14:paraId="77000C79" wp14:textId="7D6DB62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2C7632E1" wp14:textId="72D3F485">
      <w:pPr>
        <w:spacing w:after="0" w:afterAutospacing="off"/>
      </w:pPr>
      <w:r w:rsidRPr="4DD319EB" w:rsidR="23F19BFF">
        <w:rPr>
          <w:rFonts w:ascii="Aptos" w:hAnsi="Aptos" w:eastAsia="Aptos" w:cs="Aptos"/>
          <w:noProof w:val="0"/>
          <w:sz w:val="24"/>
          <w:szCs w:val="24"/>
          <w:lang w:val="fr-FR"/>
        </w:rPr>
        <w:t>Traduction plus fluide :</w:t>
      </w:r>
    </w:p>
    <w:p xmlns:wp14="http://schemas.microsoft.com/office/word/2010/wordml" w:rsidP="4DD319EB" wp14:paraId="2C7A6E17" wp14:textId="6610B557">
      <w:pPr>
        <w:spacing w:after="0" w:afterAutospacing="off"/>
      </w:pPr>
      <w:r w:rsidRPr="4DD319EB" w:rsidR="23F19BFF">
        <w:rPr>
          <w:rFonts w:ascii="Aptos" w:hAnsi="Aptos" w:eastAsia="Aptos" w:cs="Aptos"/>
          <w:noProof w:val="0"/>
          <w:sz w:val="24"/>
          <w:szCs w:val="24"/>
          <w:lang w:val="fr-FR"/>
        </w:rPr>
        <w:t>« C'est votre renaissance à une nouvelle vie, une naissance spirituelle dans le giron de Dieu. »</w:t>
      </w:r>
    </w:p>
    <w:p xmlns:wp14="http://schemas.microsoft.com/office/word/2010/wordml" w:rsidP="4DD319EB" wp14:paraId="05074280" wp14:textId="0A90249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6024D7D2" wp14:textId="1D77EC0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D319EB" w:rsidR="3E4595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4"/>
        <w:gridCol w:w="1350"/>
        <w:gridCol w:w="5355"/>
      </w:tblGrid>
      <w:tr w:rsidR="4DD319EB" w:rsidTr="4DD319EB" w14:paraId="714474F3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214E65CA" w14:textId="7662D2B8">
            <w:pPr>
              <w:pStyle w:val="Normal"/>
              <w:bidi w:val="0"/>
              <w:rPr>
                <w:b w:val="1"/>
                <w:bCs w:val="1"/>
              </w:rPr>
            </w:pPr>
            <w:r w:rsidRPr="4DD319EB" w:rsidR="4DD319EB">
              <w:rPr>
                <w:b w:val="1"/>
                <w:bCs w:val="1"/>
              </w:rPr>
              <w:t>Hindi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1B210903" w14:textId="1E708734">
            <w:pPr>
              <w:pStyle w:val="Normal"/>
              <w:bidi w:val="0"/>
              <w:rPr>
                <w:b w:val="1"/>
                <w:bCs w:val="1"/>
              </w:rPr>
            </w:pPr>
            <w:r w:rsidRPr="4DD319EB" w:rsidR="4DD319EB">
              <w:rPr>
                <w:b w:val="1"/>
                <w:bCs w:val="1"/>
              </w:rPr>
              <w:t>IAST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61D72525" w14:textId="15FB4FB6">
            <w:pPr>
              <w:pStyle w:val="Normal"/>
              <w:bidi w:val="0"/>
              <w:rPr>
                <w:b w:val="1"/>
                <w:bCs w:val="1"/>
              </w:rPr>
            </w:pPr>
            <w:r w:rsidRPr="4DD319EB" w:rsidR="4DD319EB">
              <w:rPr>
                <w:b w:val="1"/>
                <w:bCs w:val="1"/>
              </w:rPr>
              <w:t>Français</w:t>
            </w:r>
          </w:p>
        </w:tc>
      </w:tr>
      <w:tr w:rsidR="4DD319EB" w:rsidTr="4DD319EB" w14:paraId="096F9D94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77A355AF" w14:textId="273E099D">
            <w:pPr>
              <w:pStyle w:val="Normal"/>
              <w:bidi w:val="0"/>
            </w:pPr>
            <w:r w:rsidR="4DD319EB">
              <w:rPr/>
              <w:t>तुम्हारा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39E9827C" w14:textId="295E33CD">
            <w:pPr>
              <w:pStyle w:val="Normal"/>
              <w:bidi w:val="0"/>
            </w:pPr>
            <w:r w:rsidR="4DD319EB">
              <w:rPr/>
              <w:t>tumhārā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67B2A4F2" w14:textId="649AE47F">
            <w:pPr>
              <w:pStyle w:val="Normal"/>
              <w:bidi w:val="0"/>
            </w:pPr>
            <w:r w:rsidR="4DD319EB">
              <w:rPr/>
              <w:t>votre</w:t>
            </w:r>
          </w:p>
        </w:tc>
      </w:tr>
      <w:tr w:rsidR="4DD319EB" w:rsidTr="4DD319EB" w14:paraId="11999A1D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20E9D202" w14:textId="000A4A54">
            <w:pPr>
              <w:pStyle w:val="Normal"/>
              <w:bidi w:val="0"/>
            </w:pPr>
            <w:r w:rsidR="4DD319EB">
              <w:rPr/>
              <w:t>यह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20B2C233" w14:textId="1C08CCD4">
            <w:pPr>
              <w:pStyle w:val="Normal"/>
              <w:bidi w:val="0"/>
            </w:pPr>
            <w:r w:rsidR="4DD319EB">
              <w:rPr/>
              <w:t>yah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795723EC" w14:textId="66D1708C">
            <w:pPr>
              <w:pStyle w:val="Normal"/>
              <w:bidi w:val="0"/>
            </w:pPr>
            <w:r w:rsidR="4DD319EB">
              <w:rPr/>
              <w:t>ce, cette</w:t>
            </w:r>
          </w:p>
        </w:tc>
      </w:tr>
      <w:tr w:rsidR="4DD319EB" w:rsidTr="4DD319EB" w14:paraId="4223C2A4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2A747AC9" w14:textId="646EEE0D">
            <w:pPr>
              <w:pStyle w:val="Normal"/>
              <w:bidi w:val="0"/>
            </w:pPr>
            <w:r w:rsidR="4DD319EB">
              <w:rPr/>
              <w:t>मरजीवा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4DCE66D6" w14:textId="6EF0D1F2">
            <w:pPr>
              <w:pStyle w:val="Normal"/>
              <w:bidi w:val="0"/>
            </w:pPr>
            <w:r w:rsidR="4DD319EB">
              <w:rPr/>
              <w:t>marjīvā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00D825C9" w14:textId="7AC611D8">
            <w:pPr>
              <w:pStyle w:val="Normal"/>
              <w:bidi w:val="0"/>
            </w:pPr>
            <w:r w:rsidR="4DD319EB">
              <w:rPr/>
              <w:t>mort à son ancienne vie tout en restant vivant</w:t>
            </w:r>
          </w:p>
        </w:tc>
      </w:tr>
      <w:tr w:rsidR="4DD319EB" w:rsidTr="4DD319EB" w14:paraId="2636B9D0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59345E03" w14:textId="32B20E65">
            <w:pPr>
              <w:pStyle w:val="Normal"/>
              <w:bidi w:val="0"/>
            </w:pPr>
            <w:r w:rsidR="4DD319EB">
              <w:rPr/>
              <w:t>जन्म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04A7C4A5" w14:textId="342B234D">
            <w:pPr>
              <w:pStyle w:val="Normal"/>
              <w:bidi w:val="0"/>
            </w:pPr>
            <w:r w:rsidR="4DD319EB">
              <w:rPr/>
              <w:t>janma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10498925" w14:textId="25FCA39A">
            <w:pPr>
              <w:pStyle w:val="Normal"/>
              <w:bidi w:val="0"/>
            </w:pPr>
            <w:r w:rsidR="4DD319EB">
              <w:rPr/>
              <w:t>naissance</w:t>
            </w:r>
          </w:p>
        </w:tc>
      </w:tr>
      <w:tr w:rsidR="4DD319EB" w:rsidTr="4DD319EB" w14:paraId="15D092A9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32A2FE28" w14:textId="373963C1">
            <w:pPr>
              <w:pStyle w:val="Normal"/>
              <w:bidi w:val="0"/>
            </w:pPr>
            <w:r w:rsidR="4DD319EB">
              <w:rPr/>
              <w:t>है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23A97755" w14:textId="1D50E261">
            <w:pPr>
              <w:pStyle w:val="Normal"/>
              <w:bidi w:val="0"/>
            </w:pPr>
            <w:r w:rsidR="4DD319EB">
              <w:rPr/>
              <w:t>hai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46A5D0AD" w14:textId="14B34A72">
            <w:pPr>
              <w:pStyle w:val="Normal"/>
              <w:bidi w:val="0"/>
            </w:pPr>
            <w:r w:rsidR="4DD319EB">
              <w:rPr/>
              <w:t>est</w:t>
            </w:r>
          </w:p>
        </w:tc>
      </w:tr>
      <w:tr w:rsidR="4DD319EB" w:rsidTr="4DD319EB" w14:paraId="482FB154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06E2EC76" w14:textId="7793D21D">
            <w:pPr>
              <w:pStyle w:val="Normal"/>
              <w:bidi w:val="0"/>
            </w:pPr>
            <w:r w:rsidR="4DD319EB">
              <w:rPr/>
              <w:t>ईश्वरीय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6C99444E" w14:textId="769D22E5">
            <w:pPr>
              <w:pStyle w:val="Normal"/>
              <w:bidi w:val="0"/>
            </w:pPr>
            <w:r w:rsidR="4DD319EB">
              <w:rPr/>
              <w:t>īśvarīya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45465A80" w14:textId="2183BA24">
            <w:pPr>
              <w:pStyle w:val="Normal"/>
              <w:bidi w:val="0"/>
            </w:pPr>
            <w:r w:rsidR="4DD319EB">
              <w:rPr/>
              <w:t>divin, appartenant à Dieu</w:t>
            </w:r>
          </w:p>
        </w:tc>
      </w:tr>
      <w:tr w:rsidR="4DD319EB" w:rsidTr="4DD319EB" w14:paraId="0CC936DC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1C454E04" w14:textId="27CA92C5">
            <w:pPr>
              <w:pStyle w:val="Normal"/>
              <w:bidi w:val="0"/>
            </w:pPr>
            <w:r w:rsidR="4DD319EB">
              <w:rPr/>
              <w:t>गोद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4E1ECB64" w14:textId="19DD40C1">
            <w:pPr>
              <w:pStyle w:val="Normal"/>
              <w:bidi w:val="0"/>
            </w:pPr>
            <w:r w:rsidR="4DD319EB">
              <w:rPr/>
              <w:t>god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7C977D95" w14:textId="5539EC47">
            <w:pPr>
              <w:pStyle w:val="Normal"/>
              <w:bidi w:val="0"/>
            </w:pPr>
            <w:r w:rsidR="4DD319EB">
              <w:rPr/>
              <w:t>giron, genoux, bras (accueil parental)</w:t>
            </w:r>
          </w:p>
        </w:tc>
      </w:tr>
      <w:tr w:rsidR="4DD319EB" w:rsidTr="4DD319EB" w14:paraId="5FE3D788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3964C7F6" w14:textId="468A48E4">
            <w:pPr>
              <w:pStyle w:val="Normal"/>
              <w:bidi w:val="0"/>
            </w:pPr>
            <w:r w:rsidR="4DD319EB">
              <w:rPr/>
              <w:t>में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21A547D4" w14:textId="14D104BB">
            <w:pPr>
              <w:pStyle w:val="Normal"/>
              <w:bidi w:val="0"/>
            </w:pPr>
            <w:r w:rsidR="4DD319EB">
              <w:rPr/>
              <w:t>meṃ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6C1C160B" w14:textId="09FE1B70">
            <w:pPr>
              <w:pStyle w:val="Normal"/>
              <w:bidi w:val="0"/>
            </w:pPr>
            <w:r w:rsidR="4DD319EB">
              <w:rPr/>
              <w:t>dans</w:t>
            </w:r>
          </w:p>
        </w:tc>
      </w:tr>
      <w:tr w:rsidR="4DD319EB" w:rsidTr="4DD319EB" w14:paraId="25B90110">
        <w:trPr>
          <w:trHeight w:val="300"/>
        </w:trPr>
        <w:tc>
          <w:tcPr>
            <w:tcW w:w="1024" w:type="dxa"/>
            <w:tcMar/>
            <w:vAlign w:val="center"/>
          </w:tcPr>
          <w:p w:rsidR="4DD319EB" w:rsidP="4DD319EB" w:rsidRDefault="4DD319EB" w14:paraId="0DE7CD7F" w14:textId="4F18F5C2">
            <w:pPr>
              <w:pStyle w:val="Normal"/>
              <w:bidi w:val="0"/>
            </w:pPr>
            <w:r w:rsidR="4DD319EB">
              <w:rPr/>
              <w:t>रूहानी</w:t>
            </w:r>
          </w:p>
        </w:tc>
        <w:tc>
          <w:tcPr>
            <w:tcW w:w="1350" w:type="dxa"/>
            <w:tcMar/>
            <w:vAlign w:val="center"/>
          </w:tcPr>
          <w:p w:rsidR="4DD319EB" w:rsidP="4DD319EB" w:rsidRDefault="4DD319EB" w14:paraId="3BCE6A41" w14:textId="613E1FBF">
            <w:pPr>
              <w:pStyle w:val="Normal"/>
              <w:bidi w:val="0"/>
            </w:pPr>
            <w:r w:rsidR="4DD319EB">
              <w:rPr/>
              <w:t>rūhānī</w:t>
            </w:r>
          </w:p>
        </w:tc>
        <w:tc>
          <w:tcPr>
            <w:tcW w:w="5355" w:type="dxa"/>
            <w:tcMar/>
            <w:vAlign w:val="center"/>
          </w:tcPr>
          <w:p w:rsidR="4DD319EB" w:rsidP="4DD319EB" w:rsidRDefault="4DD319EB" w14:paraId="5E04C90D" w14:textId="00534D64">
            <w:pPr>
              <w:pStyle w:val="Normal"/>
              <w:bidi w:val="0"/>
            </w:pPr>
            <w:r w:rsidR="4DD319EB">
              <w:rPr/>
              <w:t>spirituel, relatif à l'âme</w:t>
            </w:r>
          </w:p>
        </w:tc>
      </w:tr>
    </w:tbl>
    <w:p xmlns:wp14="http://schemas.microsoft.com/office/word/2010/wordml" w:rsidP="4DD319EB" wp14:paraId="7EF866ED" wp14:textId="2858524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319EB" wp14:paraId="22C94DE5" wp14:textId="1E3431A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D319EB" w:rsidR="3E4595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DD319EB" wp14:paraId="57352496" wp14:textId="58BD2C28">
      <w:pPr>
        <w:pStyle w:val="Heading3"/>
      </w:pPr>
      <w:r w:rsidRPr="4DD319EB" w:rsidR="40E270E0">
        <w:rPr>
          <w:noProof w:val="0"/>
          <w:lang w:val="fr-FR"/>
        </w:rPr>
        <w:t>1. मरजीवा (marjīvā) : mourir tout en restant vivant</w:t>
      </w:r>
    </w:p>
    <w:p xmlns:wp14="http://schemas.microsoft.com/office/word/2010/wordml" w:rsidP="4DD319EB" wp14:paraId="3412A7A8" wp14:textId="0F6AF02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Ce mot est particulièrement intéressant.</w:t>
      </w:r>
    </w:p>
    <w:p xmlns:wp14="http://schemas.microsoft.com/office/word/2010/wordml" w:rsidP="4DD319EB" wp14:paraId="3CFBBF49" wp14:textId="6AFD17C2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Il associe deux idées opposées :</w:t>
      </w:r>
    </w:p>
    <w:p xmlns:wp14="http://schemas.microsoft.com/office/word/2010/wordml" w:rsidP="4DD319EB" wp14:paraId="7BA3B405" wp14:textId="7E084D8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मरना (marnā) : mourir.</w:t>
      </w:r>
    </w:p>
    <w:p xmlns:wp14="http://schemas.microsoft.com/office/word/2010/wordml" w:rsidP="4DD319EB" wp14:paraId="07F9937D" wp14:textId="40C5EAF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जीना (jīnā) : vivre.</w:t>
      </w:r>
    </w:p>
    <w:p xmlns:wp14="http://schemas.microsoft.com/office/word/2010/wordml" w:rsidP="4DD319EB" wp14:paraId="243B3DF6" wp14:textId="15B1FB1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désigne une personne qui, bien que physiquement vivante, est symboliquement morte à son ancienne vie.</w:t>
      </w:r>
    </w:p>
    <w:p xmlns:wp14="http://schemas.microsoft.com/office/word/2010/wordml" w:rsidP="4DD319EB" wp14:paraId="30690473" wp14:textId="0280AA3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Il se rattache à l'expression :</w:t>
      </w:r>
    </w:p>
    <w:p xmlns:wp14="http://schemas.microsoft.com/office/word/2010/wordml" w:rsidP="4DD319EB" wp14:paraId="297F7FC3" wp14:textId="44C510DD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जीते जी मरना (jīte jī marnā)</w:t>
      </w:r>
    </w:p>
    <w:p xmlns:wp14="http://schemas.microsoft.com/office/word/2010/wordml" w:rsidP="4DD319EB" wp14:paraId="3CB09F3F" wp14:textId="3EBAA1A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« Mourir de son vivant. »</w:t>
      </w:r>
    </w:p>
    <w:p xmlns:wp14="http://schemas.microsoft.com/office/word/2010/wordml" w:rsidP="4DD319EB" wp14:paraId="72F9F516" wp14:textId="1C0F984A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 BK, cela signifie abandonner son ancienne identité et ses anciens attachements pour commencer une nouvelle vie spirituelle.</w:t>
      </w:r>
    </w:p>
    <w:p xmlns:wp14="http://schemas.microsoft.com/office/word/2010/wordml" w:rsidP="4DD319EB" wp14:paraId="4605934C" wp14:textId="1A69325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Le mot मरजीवा (marjīvā) qualifie ici जन्म (janma).</w:t>
      </w:r>
    </w:p>
    <w:p xmlns:wp14="http://schemas.microsoft.com/office/word/2010/wordml" w:rsidP="4DD319EB" wp14:paraId="2BD98D61" wp14:textId="274B6931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est donc une naissance spirituelle qui se produit pendant la vie physique, après une rupture symbolique avec l'ancienne vie.</w:t>
      </w:r>
    </w:p>
    <w:p xmlns:wp14="http://schemas.microsoft.com/office/word/2010/wordml" w:rsidP="4DD319EB" wp14:paraId="58AC7C3D" wp14:textId="4AFDAC23">
      <w:pPr>
        <w:pStyle w:val="Heading3"/>
      </w:pPr>
      <w:r w:rsidRPr="4DD319EB" w:rsidR="40E270E0">
        <w:rPr>
          <w:noProof w:val="0"/>
          <w:lang w:val="fr-FR"/>
        </w:rPr>
        <w:t>2. तुम्हारा यह मरजीवा जन्म है।</w:t>
      </w:r>
    </w:p>
    <w:p xmlns:wp14="http://schemas.microsoft.com/office/word/2010/wordml" w:rsidP="4DD319EB" wp14:paraId="0C8FB16F" wp14:textId="025BE7F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Tumhārā yah marjīvā janma hai.</w:t>
      </w:r>
    </w:p>
    <w:p xmlns:wp14="http://schemas.microsoft.com/office/word/2010/wordml" w:rsidP="4DD319EB" wp14:paraId="240FF51D" wp14:textId="60761999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4DD319EB" wp14:paraId="152C3719" wp14:textId="20B2AB99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तुम्हारा (tumhārā) — votre</w:t>
      </w:r>
    </w:p>
    <w:p xmlns:wp14="http://schemas.microsoft.com/office/word/2010/wordml" w:rsidP="4DD319EB" wp14:paraId="74A69E80" wp14:textId="41BE766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यह (yah) — cette</w:t>
      </w:r>
    </w:p>
    <w:p xmlns:wp14="http://schemas.microsoft.com/office/word/2010/wordml" w:rsidP="4DD319EB" wp14:paraId="67316AEF" wp14:textId="0583771A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— caractérisée par une mort symbolique de son vivant</w:t>
      </w:r>
    </w:p>
    <w:p xmlns:wp14="http://schemas.microsoft.com/office/word/2010/wordml" w:rsidP="4DD319EB" wp14:paraId="05E86074" wp14:textId="2F39279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जन्म (janma) — naissance</w:t>
      </w:r>
    </w:p>
    <w:p xmlns:wp14="http://schemas.microsoft.com/office/word/2010/wordml" w:rsidP="4DD319EB" wp14:paraId="17344E9B" wp14:textId="7A0122F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है (hai) — est</w:t>
      </w:r>
    </w:p>
    <w:p xmlns:wp14="http://schemas.microsoft.com/office/word/2010/wordml" w:rsidP="4DD319EB" wp14:paraId="00CB6E7C" wp14:textId="28E95B23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Le possessif तुम्हारा (tumhārā) est au masculin singulier parce qu'il s'accorde avec जन्म (janma), qui est masculin.</w:t>
      </w:r>
    </w:p>
    <w:p xmlns:wp14="http://schemas.microsoft.com/office/word/2010/wordml" w:rsidP="4DD319EB" wp14:paraId="2FE3C4DA" wp14:textId="7550B886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La structure est :</w:t>
      </w:r>
    </w:p>
    <w:p xmlns:wp14="http://schemas.microsoft.com/office/word/2010/wordml" w:rsidP="4DD319EB" wp14:paraId="77D3F6FA" wp14:textId="04ED3DB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Possessif + démonstratif + qualificatif + nom + है</w:t>
      </w:r>
    </w:p>
    <w:p xmlns:wp14="http://schemas.microsoft.com/office/word/2010/wordml" w:rsidP="4DD319EB" wp14:paraId="6886B345" wp14:textId="2C4658F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littéralement : « C'est votre naissance marjīvā. »</w:t>
      </w:r>
    </w:p>
    <w:p xmlns:wp14="http://schemas.microsoft.com/office/word/2010/wordml" w:rsidP="4DD319EB" wp14:paraId="59A0634A" wp14:textId="0534142D">
      <w:pPr>
        <w:pStyle w:val="Heading3"/>
      </w:pPr>
      <w:r w:rsidRPr="4DD319EB" w:rsidR="40E270E0">
        <w:rPr>
          <w:noProof w:val="0"/>
          <w:lang w:val="fr-FR"/>
        </w:rPr>
        <w:t>3. ईश्वरीय गोद में (īśvarīya god meṃ)</w:t>
      </w:r>
    </w:p>
    <w:p xmlns:wp14="http://schemas.microsoft.com/office/word/2010/wordml" w:rsidP="4DD319EB" wp14:paraId="0861F91B" wp14:textId="6E1FA8C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Cette expression mérite une attention particulière.</w:t>
      </w:r>
    </w:p>
    <w:p xmlns:wp14="http://schemas.microsoft.com/office/word/2010/wordml" w:rsidP="4DD319EB" wp14:paraId="408F26CE" wp14:textId="720DCBF5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(īśvarīya) signifie « divin », « relatif à Dieu ».</w:t>
      </w:r>
    </w:p>
    <w:p xmlns:wp14="http://schemas.microsoft.com/office/word/2010/wordml" w:rsidP="4DD319EB" wp14:paraId="4149D428" wp14:textId="35AEC1C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Il dérive de :</w:t>
      </w:r>
    </w:p>
    <w:p xmlns:wp14="http://schemas.microsoft.com/office/word/2010/wordml" w:rsidP="4DD319EB" wp14:paraId="7C0FE157" wp14:textId="3830D10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ईश्वर (īśvara) — Dieu, Seigneur.</w:t>
      </w:r>
    </w:p>
    <w:p xmlns:wp14="http://schemas.microsoft.com/office/word/2010/wordml" w:rsidP="4DD319EB" wp14:paraId="2123AA39" wp14:textId="47C4C304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गोद (god) désigne les genoux ou le giron d'une personne, particulièrement lorsqu'elle accueille un enfant.</w:t>
      </w:r>
    </w:p>
    <w:p xmlns:wp14="http://schemas.microsoft.com/office/word/2010/wordml" w:rsidP="4DD319EB" wp14:paraId="11B0DA56" wp14:textId="6767F588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4DD319EB" wp14:paraId="000F4320" wp14:textId="5F29D24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माँ की गोद में बच्चा है।</w:t>
      </w:r>
    </w:p>
    <w:p xmlns:wp14="http://schemas.microsoft.com/office/word/2010/wordml" w:rsidP="4DD319EB" wp14:paraId="16C122D4" wp14:textId="73539CD8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Mā̃ kī god meṃ baccā hai.</w:t>
      </w:r>
    </w:p>
    <w:p xmlns:wp14="http://schemas.microsoft.com/office/word/2010/wordml" w:rsidP="4DD319EB" wp14:paraId="64AF2BA5" wp14:textId="0F57470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« L'enfant est sur les genoux de sa mère. »</w:t>
      </w:r>
    </w:p>
    <w:p xmlns:wp14="http://schemas.microsoft.com/office/word/2010/wordml" w:rsidP="4DD319EB" wp14:paraId="56E9BD76" wp14:textId="29E9532B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Dans notre phrase :</w:t>
      </w:r>
    </w:p>
    <w:p xmlns:wp14="http://schemas.microsoft.com/office/word/2010/wordml" w:rsidP="4DD319EB" wp14:paraId="60513588" wp14:textId="11CCB7FA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</w:t>
      </w:r>
    </w:p>
    <w:p xmlns:wp14="http://schemas.microsoft.com/office/word/2010/wordml" w:rsidP="4DD319EB" wp14:paraId="190B7A81" wp14:textId="72839530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Īśvarīya god meṃ</w:t>
      </w:r>
    </w:p>
    <w:p xmlns:wp14="http://schemas.microsoft.com/office/word/2010/wordml" w:rsidP="4DD319EB" wp14:paraId="7A839AE2" wp14:textId="5FC19B62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« Dans le giron de Dieu. »</w:t>
      </w:r>
    </w:p>
    <w:p xmlns:wp14="http://schemas.microsoft.com/office/word/2010/wordml" w:rsidP="4DD319EB" wp14:paraId="771CB265" wp14:textId="5F5884FD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L'expression évoque un accueil parental, un sentiment d'appartenance et de protection divine.</w:t>
      </w:r>
    </w:p>
    <w:p xmlns:wp14="http://schemas.microsoft.com/office/word/2010/wordml" w:rsidP="4DD319EB" wp14:paraId="5FE32019" wp14:textId="3069BD1B">
      <w:pPr>
        <w:pStyle w:val="Heading3"/>
      </w:pPr>
      <w:r w:rsidRPr="4DD319EB" w:rsidR="40E270E0">
        <w:rPr>
          <w:noProof w:val="0"/>
          <w:lang w:val="fr-FR"/>
        </w:rPr>
        <w:t>4. रूहानी जन्म (rūhānī janma)</w:t>
      </w:r>
    </w:p>
    <w:p xmlns:wp14="http://schemas.microsoft.com/office/word/2010/wordml" w:rsidP="4DD319EB" wp14:paraId="64A03814" wp14:textId="3E5474E1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(rūhānī) est un mot d'origine persane, formé à partir de रूह (rūh), « âme » ou « esprit ».</w:t>
      </w:r>
    </w:p>
    <w:p xmlns:wp14="http://schemas.microsoft.com/office/word/2010/wordml" w:rsidP="4DD319EB" wp14:paraId="20BC4FAA" wp14:textId="37F95949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Il signifie « spirituel ».</w:t>
      </w:r>
    </w:p>
    <w:p xmlns:wp14="http://schemas.microsoft.com/office/word/2010/wordml" w:rsidP="4DD319EB" wp14:paraId="58DF169C" wp14:textId="52360FD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Dans les Murlis, on rencontre fréquemment :</w:t>
      </w:r>
    </w:p>
    <w:p xmlns:wp14="http://schemas.microsoft.com/office/word/2010/wordml" w:rsidP="4DD319EB" wp14:paraId="636AB110" wp14:textId="73E75C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 (rūh) — âme.</w:t>
      </w:r>
    </w:p>
    <w:p xmlns:wp14="http://schemas.microsoft.com/office/word/2010/wordml" w:rsidP="4DD319EB" wp14:paraId="40FF5F49" wp14:textId="5B610D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(rūhānī) — spirituel.</w:t>
      </w:r>
    </w:p>
    <w:p xmlns:wp14="http://schemas.microsoft.com/office/word/2010/wordml" w:rsidP="4DD319EB" wp14:paraId="62F45DC2" wp14:textId="314A32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बाप (rūhānī bāp) — Père spirituel.</w:t>
      </w:r>
    </w:p>
    <w:p xmlns:wp14="http://schemas.microsoft.com/office/word/2010/wordml" w:rsidP="4DD319EB" wp14:paraId="3CB7558D" wp14:textId="471AD6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बच्चे (rūhānī bacce) — enfants spirituels.</w:t>
      </w:r>
    </w:p>
    <w:p xmlns:wp14="http://schemas.microsoft.com/office/word/2010/wordml" w:rsidP="4DD319EB" wp14:paraId="30117FFE" wp14:textId="533CA4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जन्म (rūhānī janma) — naissance spirituelle.</w:t>
      </w:r>
    </w:p>
    <w:p xmlns:wp14="http://schemas.microsoft.com/office/word/2010/wordml" w:rsidP="4DD319EB" wp14:paraId="688605C7" wp14:textId="321A08EE">
      <w:pPr>
        <w:pStyle w:val="Heading3"/>
      </w:pPr>
      <w:r w:rsidRPr="4DD319EB" w:rsidR="40E270E0">
        <w:rPr>
          <w:noProof w:val="0"/>
          <w:lang w:val="fr-FR"/>
        </w:rPr>
        <w:t>5. Une deuxième phrase sans verbe</w:t>
      </w:r>
    </w:p>
    <w:p xmlns:wp14="http://schemas.microsoft.com/office/word/2010/wordml" w:rsidP="4DD319EB" wp14:paraId="16E5BA87" wp14:textId="1F582752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 रूहानी जन्म।</w:t>
      </w:r>
    </w:p>
    <w:p xmlns:wp14="http://schemas.microsoft.com/office/word/2010/wordml" w:rsidP="4DD319EB" wp14:paraId="7873F576" wp14:textId="160F66E1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Īśvarīya god meṃ rūhānī janma.</w:t>
      </w:r>
    </w:p>
    <w:p xmlns:wp14="http://schemas.microsoft.com/office/word/2010/wordml" w:rsidP="4DD319EB" wp14:paraId="650F101D" wp14:textId="5011725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Cette phrase ne contient pas de verbe conjugué.</w:t>
      </w:r>
    </w:p>
    <w:p xmlns:wp14="http://schemas.microsoft.com/office/word/2010/wordml" w:rsidP="4DD319EB" wp14:paraId="28AC2D29" wp14:textId="45EA912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C'est une construction elliptique, fréquente en hindi oral.</w:t>
      </w:r>
    </w:p>
    <w:p xmlns:wp14="http://schemas.microsoft.com/office/word/2010/wordml" w:rsidP="4DD319EB" wp14:paraId="215FF24E" wp14:textId="0D9BC1F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On pourrait développer :</w:t>
      </w:r>
    </w:p>
    <w:p xmlns:wp14="http://schemas.microsoft.com/office/word/2010/wordml" w:rsidP="4DD319EB" wp14:paraId="236B0697" wp14:textId="2E45346A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यह ईश्वरीय गोद में रूहानी जन्म है।</w:t>
      </w:r>
    </w:p>
    <w:p xmlns:wp14="http://schemas.microsoft.com/office/word/2010/wordml" w:rsidP="4DD319EB" wp14:paraId="50E2B1D7" wp14:textId="464C6DD6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Yah īśvarīya god meṃ rūhānī janma hai.</w:t>
      </w:r>
    </w:p>
    <w:p xmlns:wp14="http://schemas.microsoft.com/office/word/2010/wordml" w:rsidP="4DD319EB" wp14:paraId="2E10422C" wp14:textId="07DB7126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« C'est une naissance spirituelle dans le giron de Dieu. »</w:t>
      </w:r>
    </w:p>
    <w:p xmlns:wp14="http://schemas.microsoft.com/office/word/2010/wordml" w:rsidP="4DD319EB" wp14:paraId="7037A25D" wp14:textId="7B8FCD76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La version originale est plus concise et vient préciser la nature du मरजीवा जन्म (marjīvā janma).</w:t>
      </w:r>
    </w:p>
    <w:p xmlns:wp14="http://schemas.microsoft.com/office/word/2010/wordml" w:rsidP="4DD319EB" wp14:paraId="0AED17AE" wp14:textId="30F62AA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7DDC4474" wp14:textId="5EBCB851">
      <w:pPr>
        <w:pStyle w:val="Heading2"/>
      </w:pPr>
      <w:r w:rsidRPr="4DD319EB" w:rsidR="40E270E0">
        <w:rPr>
          <w:noProof w:val="0"/>
          <w:lang w:val="fr-FR"/>
        </w:rPr>
        <w:t>🌱 Sens dans le contexte BK</w:t>
      </w:r>
    </w:p>
    <w:p xmlns:wp14="http://schemas.microsoft.com/office/word/2010/wordml" w:rsidP="4DD319EB" wp14:paraId="7D5CA1C5" wp14:textId="303C16D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Les deux expressions décrivent une seule et même transformation spirituelle, mais sous deux angles différents.</w:t>
      </w:r>
    </w:p>
    <w:p xmlns:wp14="http://schemas.microsoft.com/office/word/2010/wordml" w:rsidP="4DD319EB" wp14:paraId="2047B43B" wp14:textId="16846F85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met l'accent sur la rupture avec l'ancienne vie : on cesse de s'identifier à son ancienne existence et à ses attachements.</w:t>
      </w:r>
    </w:p>
    <w:p xmlns:wp14="http://schemas.microsoft.com/office/word/2010/wordml" w:rsidP="4DD319EB" wp14:paraId="39B5194B" wp14:textId="464EA99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 रूहानी जन्म (īśvarīya god meṃ rūhānī janma) met l'accent sur la nouvelle relation avec Dieu : l'âme se considère désormais comme l'enfant du Père spirituel.</w:t>
      </w:r>
    </w:p>
    <w:p xmlns:wp14="http://schemas.microsoft.com/office/word/2010/wordml" w:rsidP="4DD319EB" wp14:paraId="086DF74B" wp14:textId="2792DB6F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Dans le passage du Murli, Baba distingue trois types de naissance ou d'appartenance :</w:t>
      </w:r>
    </w:p>
    <w:p xmlns:wp14="http://schemas.microsoft.com/office/word/2010/wordml" w:rsidP="4DD319EB" wp14:paraId="7AB0B2C7" wp14:textId="480A46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लौकिक बचपन (laukika bacpana) — l'enfance dans une famille physique.</w:t>
      </w:r>
    </w:p>
    <w:p xmlns:wp14="http://schemas.microsoft.com/office/word/2010/wordml" w:rsidP="4DD319EB" wp14:paraId="08AFC575" wp14:textId="5ABFF67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निवृत्ति मार्ग (nivṛtti mārga) — la voie du renoncement, dans laquelle quelqu'un quitte sa famille et rejoint un gourou.</w:t>
      </w:r>
    </w:p>
    <w:p xmlns:wp14="http://schemas.microsoft.com/office/word/2010/wordml" w:rsidP="4DD319EB" wp14:paraId="56F5CE3F" wp14:textId="5C8A1D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— la renaissance spirituelle, dans laquelle l'âme adopte Dieu comme Père et se reconnaît comme Son enfant.</w:t>
      </w:r>
    </w:p>
    <w:p xmlns:wp14="http://schemas.microsoft.com/office/word/2010/wordml" w:rsidP="4DD319EB" wp14:paraId="430487DC" wp14:textId="6F7B7627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La particularité du troisième cas est qu'il ne nécessite pas de quitter physiquement sa famille : c'est avant tout une transformation intérieure et une nouvelle relation spirituelle.</w:t>
      </w:r>
    </w:p>
    <w:p xmlns:wp14="http://schemas.microsoft.com/office/word/2010/wordml" w:rsidP="4DD319EB" wp14:paraId="321DF2EC" wp14:textId="2D558E3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319EB" wp14:paraId="190E57B4" wp14:textId="1A52AF79">
      <w:pPr>
        <w:pStyle w:val="Heading2"/>
      </w:pPr>
      <w:r w:rsidRPr="4DD319EB" w:rsidR="40E270E0">
        <w:rPr>
          <w:noProof w:val="0"/>
          <w:lang w:val="fr-FR"/>
        </w:rPr>
        <w:t>✨ À retenir</w:t>
      </w:r>
    </w:p>
    <w:p xmlns:wp14="http://schemas.microsoft.com/office/word/2010/wordml" w:rsidP="4DD319EB" wp14:paraId="5D138A00" wp14:textId="1D10DCE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La différence essentielle est :</w:t>
      </w:r>
    </w:p>
    <w:p xmlns:wp14="http://schemas.microsoft.com/office/word/2010/wordml" w:rsidP="4DD319EB" wp14:paraId="1D98A863" wp14:textId="4A39EA46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: mourir symboliquement à l'ancienne vie.</w:t>
      </w:r>
    </w:p>
    <w:p xmlns:wp14="http://schemas.microsoft.com/office/word/2010/wordml" w:rsidP="4DD319EB" wp14:paraId="3B9B1083" wp14:textId="6ECB80ED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जन्म (rūhānī janma) : naître à une nouvelle vie spirituelle.</w:t>
      </w:r>
    </w:p>
    <w:p xmlns:wp14="http://schemas.microsoft.com/office/word/2010/wordml" w:rsidP="4DD319EB" wp14:paraId="70395261" wp14:textId="7522080E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Autrement dit, dans le sens BK :</w:t>
      </w:r>
    </w:p>
    <w:p xmlns:wp14="http://schemas.microsoft.com/office/word/2010/wordml" w:rsidP="4DD319EB" wp14:paraId="06FBA286" wp14:textId="5245C58C">
      <w:pPr>
        <w:spacing w:before="240" w:beforeAutospacing="off" w:after="240" w:afterAutospacing="off"/>
      </w:pPr>
      <w:r w:rsidRPr="4DD319EB" w:rsidR="40E270E0">
        <w:rPr>
          <w:rFonts w:ascii="Aptos" w:hAnsi="Aptos" w:eastAsia="Aptos" w:cs="Aptos"/>
          <w:noProof w:val="0"/>
          <w:sz w:val="24"/>
          <w:szCs w:val="24"/>
          <w:lang w:val="fr-FR"/>
        </w:rPr>
        <w:t>« Mourir à l'ancienne identité pour renaître comme enfant de Dieu, tout en continuant à vivre dans ce monde. »</w:t>
      </w:r>
    </w:p>
    <w:p xmlns:wp14="http://schemas.microsoft.com/office/word/2010/wordml" w:rsidP="4DD319EB" wp14:paraId="26D0FE8B" wp14:textId="32442FF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319EB" wp14:paraId="143EC301" wp14:textId="33FA3D8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319EB" wp14:paraId="27323F47" wp14:textId="6449F96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D319EB" w:rsidR="3D7A72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DD319EB" wp14:paraId="3BFEFB25" wp14:textId="4ED92FA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9ecf1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092e1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27e3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7055A6"/>
    <w:rsid w:val="0C4C3AE4"/>
    <w:rsid w:val="1CD9126F"/>
    <w:rsid w:val="23F19BFF"/>
    <w:rsid w:val="2A37993F"/>
    <w:rsid w:val="2B7055A6"/>
    <w:rsid w:val="2FC79802"/>
    <w:rsid w:val="306ECC62"/>
    <w:rsid w:val="3D7A721E"/>
    <w:rsid w:val="3E459559"/>
    <w:rsid w:val="40AE4846"/>
    <w:rsid w:val="40E270E0"/>
    <w:rsid w:val="4DD319EB"/>
    <w:rsid w:val="54B8011B"/>
    <w:rsid w:val="622897E0"/>
    <w:rsid w:val="7869B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94FE"/>
  <w15:chartTrackingRefBased/>
  <w15:docId w15:val="{0451245B-2623-40E3-9FDD-1270B5A782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D319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D319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DD319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DD319E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2e53e0d2c1540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2026-11-07T10:14:22.3938866Z</dcterms:created>
  <dcterms:modified xsi:type="dcterms:W3CDTF">2026-11-07T10:39:31.2184893Z</dcterms:modified>
  <dc:creator>Jacques VUILLAUME</dc:creator>
  <lastModifiedBy>Jacques VUILLAUME</lastModifiedBy>
</coreProperties>
</file>